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7FE8E" w14:textId="628CECE9" w:rsidR="00C22B6C" w:rsidRPr="0052548E" w:rsidRDefault="00C22B6C" w:rsidP="00C22B6C">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Ad-Hoc </w:t>
      </w:r>
      <w:r w:rsidRPr="0052548E">
        <w:rPr>
          <w:rFonts w:ascii="Arial" w:hAnsi="Arial" w:cs="Arial"/>
          <w:b/>
          <w:bCs/>
          <w:sz w:val="28"/>
        </w:rPr>
        <w:t>Meeting</w:t>
      </w:r>
      <w:r>
        <w:rPr>
          <w:rFonts w:ascii="Arial" w:hAnsi="Arial" w:cs="Arial"/>
          <w:b/>
          <w:bCs/>
          <w:sz w:val="28"/>
        </w:rPr>
        <w:t xml:space="preserve"> 1901 </w:t>
      </w:r>
      <w:r>
        <w:rPr>
          <w:rFonts w:ascii="Arial" w:hAnsi="Arial" w:cs="Arial"/>
          <w:b/>
          <w:bCs/>
          <w:sz w:val="28"/>
        </w:rPr>
        <w:tab/>
      </w:r>
      <w:r>
        <w:rPr>
          <w:rFonts w:ascii="Arial" w:hAnsi="Arial" w:cs="Arial"/>
          <w:b/>
          <w:bCs/>
          <w:sz w:val="28"/>
        </w:rPr>
        <w:tab/>
        <w:t>R1-1900436</w:t>
      </w:r>
    </w:p>
    <w:p w14:paraId="26DD6E2C" w14:textId="77777777" w:rsidR="00C22B6C" w:rsidRDefault="00C22B6C" w:rsidP="00C22B6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 Taiwan, January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p>
    <w:p w14:paraId="2A1ACBA7" w14:textId="77777777" w:rsidR="00AC1F55" w:rsidRPr="009513AC" w:rsidRDefault="00AC1F55" w:rsidP="00F0512A">
      <w:pPr>
        <w:tabs>
          <w:tab w:val="center" w:pos="4536"/>
          <w:tab w:val="right" w:pos="9072"/>
        </w:tabs>
        <w:rPr>
          <w:rFonts w:ascii="Arial" w:eastAsia="MS Mincho" w:hAnsi="Arial" w:cs="Arial"/>
          <w:b/>
          <w:bCs/>
          <w:sz w:val="28"/>
          <w:lang w:eastAsia="ja-JP"/>
        </w:rPr>
      </w:pPr>
    </w:p>
    <w:p w14:paraId="7DEDA090" w14:textId="62DE02F7"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DA42AE">
        <w:t>8</w:t>
      </w:r>
      <w:r w:rsidR="00415A8F">
        <w:t>.</w:t>
      </w:r>
      <w:r w:rsidR="00285270">
        <w:t>4</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062DBA23"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C819C0" w:rsidRPr="00C819C0">
        <w:rPr>
          <w:rFonts w:ascii="Arial" w:hAnsi="Arial"/>
          <w:sz w:val="28"/>
          <w:szCs w:val="28"/>
        </w:rPr>
        <w:t>On Full Transmit Power for UL Tran</w:t>
      </w:r>
      <w:r w:rsidR="00C819C0">
        <w:rPr>
          <w:rFonts w:ascii="Arial" w:hAnsi="Arial"/>
          <w:sz w:val="28"/>
          <w:szCs w:val="28"/>
        </w:rPr>
        <w:t>s</w:t>
      </w:r>
      <w:r w:rsidR="00C819C0" w:rsidRPr="00C819C0">
        <w:rPr>
          <w:rFonts w:ascii="Arial" w:hAnsi="Arial"/>
          <w:sz w:val="28"/>
          <w:szCs w:val="28"/>
        </w:rPr>
        <w:t>mission</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1B5E21B4" w14:textId="64464FAA" w:rsidR="00685F4C" w:rsidRDefault="008C7323" w:rsidP="002C60A5">
      <w:pPr>
        <w:pStyle w:val="maintext"/>
        <w:ind w:firstLineChars="0" w:firstLine="0"/>
        <w:rPr>
          <w:rFonts w:cs="Times New Roman"/>
          <w:sz w:val="24"/>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w:t>
      </w:r>
      <w:r w:rsidR="002C60A5">
        <w:rPr>
          <w:rFonts w:cs="Times New Roman"/>
          <w:sz w:val="24"/>
          <w:szCs w:val="24"/>
        </w:rPr>
        <w:t>work</w:t>
      </w:r>
      <w:r w:rsidRPr="00511B6D">
        <w:rPr>
          <w:rFonts w:cs="Times New Roman"/>
          <w:sz w:val="24"/>
          <w:szCs w:val="24"/>
        </w:rPr>
        <w:t xml:space="preserve"> item </w:t>
      </w:r>
      <w:r w:rsidR="009E2FBA" w:rsidRPr="00511B6D">
        <w:rPr>
          <w:rFonts w:cs="Times New Roman"/>
          <w:sz w:val="24"/>
          <w:szCs w:val="24"/>
        </w:rPr>
        <w:t xml:space="preserve">on </w:t>
      </w:r>
      <w:r w:rsidR="002C60A5">
        <w:rPr>
          <w:rFonts w:cs="Times New Roman"/>
          <w:sz w:val="24"/>
          <w:szCs w:val="24"/>
        </w:rPr>
        <w:t xml:space="preserve">MIMO has been approved. </w:t>
      </w:r>
      <w:bookmarkStart w:id="1" w:name="_Ref378529477"/>
      <w:r w:rsidR="00783AFD">
        <w:rPr>
          <w:rFonts w:cs="Times New Roman"/>
          <w:sz w:val="24"/>
          <w:szCs w:val="24"/>
        </w:rPr>
        <w:t>The objective for this WI Is as follows:</w:t>
      </w:r>
    </w:p>
    <w:tbl>
      <w:tblPr>
        <w:tblStyle w:val="TableGrid"/>
        <w:tblW w:w="0" w:type="auto"/>
        <w:tblLook w:val="04A0" w:firstRow="1" w:lastRow="0" w:firstColumn="1" w:lastColumn="0" w:noHBand="0" w:noVBand="1"/>
      </w:tblPr>
      <w:tblGrid>
        <w:gridCol w:w="9962"/>
      </w:tblGrid>
      <w:tr w:rsidR="002C60A5" w14:paraId="71C477F6" w14:textId="77777777" w:rsidTr="002C60A5">
        <w:tc>
          <w:tcPr>
            <w:tcW w:w="9962" w:type="dxa"/>
          </w:tcPr>
          <w:p w14:paraId="71E6B25D" w14:textId="77777777" w:rsidR="002C60A5" w:rsidRPr="002C60A5" w:rsidRDefault="002C60A5" w:rsidP="002C60A5">
            <w:pPr>
              <w:spacing w:after="0"/>
              <w:rPr>
                <w:i/>
                <w:sz w:val="24"/>
                <w:lang w:eastAsia="ko-KR"/>
              </w:rPr>
            </w:pPr>
            <w:r w:rsidRPr="002C60A5">
              <w:rPr>
                <w:i/>
                <w:sz w:val="24"/>
                <w:lang w:eastAsia="ko-KR"/>
              </w:rPr>
              <w:t xml:space="preserve">The work item aims to specify the enhancements identified for NR MIMO. The detailed objectives are as follows. </w:t>
            </w:r>
          </w:p>
          <w:p w14:paraId="007D169C" w14:textId="77777777" w:rsidR="002C60A5" w:rsidRPr="002C60A5" w:rsidRDefault="002C60A5" w:rsidP="002C60A5">
            <w:pPr>
              <w:numPr>
                <w:ilvl w:val="0"/>
                <w:numId w:val="44"/>
              </w:numPr>
              <w:snapToGrid w:val="0"/>
              <w:spacing w:after="120"/>
              <w:ind w:right="-99"/>
              <w:textAlignment w:val="auto"/>
              <w:rPr>
                <w:i/>
                <w:color w:val="000000"/>
                <w:sz w:val="24"/>
                <w:lang w:eastAsia="ko-KR"/>
              </w:rPr>
            </w:pPr>
            <w:r w:rsidRPr="002C60A5">
              <w:rPr>
                <w:i/>
                <w:color w:val="000000"/>
                <w:sz w:val="24"/>
                <w:lang w:eastAsia="ko-KR"/>
              </w:rPr>
              <w:t>Extend specification support in the following areas [RAN1]</w:t>
            </w:r>
          </w:p>
          <w:p w14:paraId="59D9166B"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color w:val="000000"/>
                <w:sz w:val="24"/>
                <w:lang w:eastAsia="ko-KR"/>
              </w:rPr>
              <w:t>Enhancements on MU-MIMO support:</w:t>
            </w:r>
          </w:p>
          <w:p w14:paraId="783DE61A"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overhead reduction, based on Type II CSI feedback</w:t>
            </w:r>
            <w:r w:rsidRPr="002C60A5">
              <w:rPr>
                <w:rFonts w:eastAsia="Malgun Gothic" w:hint="eastAsia"/>
                <w:i/>
                <w:sz w:val="24"/>
                <w:lang w:eastAsia="ko-KR"/>
              </w:rPr>
              <w:t xml:space="preserve">, taking into account the tradeoff between performance and overhead </w:t>
            </w:r>
          </w:p>
          <w:p w14:paraId="79B179F0"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specify </w:t>
            </w:r>
            <w:r w:rsidRPr="002C60A5">
              <w:rPr>
                <w:i/>
                <w:sz w:val="24"/>
                <w:lang w:eastAsia="ko-KR"/>
              </w:rPr>
              <w:t xml:space="preserve">extension of Type II CSI feedback to rank &gt;2 </w:t>
            </w:r>
            <w:r w:rsidRPr="002C60A5">
              <w:rPr>
                <w:rFonts w:eastAsia="Malgun Gothic" w:hint="eastAsia"/>
                <w:i/>
                <w:sz w:val="24"/>
                <w:lang w:eastAsia="ko-KR"/>
              </w:rPr>
              <w:t xml:space="preserve"> </w:t>
            </w:r>
          </w:p>
          <w:p w14:paraId="289FEE31"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Enhancements on multi-TRP/panel transmission</w:t>
            </w:r>
            <w:r w:rsidRPr="002C60A5">
              <w:rPr>
                <w:rFonts w:eastAsia="Malgun Gothic" w:hint="eastAsia"/>
                <w:i/>
                <w:sz w:val="24"/>
                <w:lang w:eastAsia="ko-KR"/>
              </w:rPr>
              <w:t xml:space="preserve"> </w:t>
            </w:r>
            <w:r w:rsidRPr="002C60A5">
              <w:rPr>
                <w:rFonts w:eastAsia="Malgun Gothic"/>
                <w:i/>
                <w:sz w:val="24"/>
                <w:lang w:eastAsia="ko-KR"/>
              </w:rPr>
              <w:t xml:space="preserve">including </w:t>
            </w:r>
            <w:r w:rsidRPr="002C60A5">
              <w:rPr>
                <w:rFonts w:eastAsia="Malgun Gothic" w:hint="eastAsia"/>
                <w:i/>
                <w:sz w:val="24"/>
                <w:lang w:eastAsia="ko-KR"/>
              </w:rPr>
              <w:t xml:space="preserve">improved </w:t>
            </w:r>
            <w:r w:rsidRPr="002C60A5">
              <w:rPr>
                <w:rFonts w:eastAsia="Malgun Gothic"/>
                <w:i/>
                <w:sz w:val="24"/>
                <w:lang w:eastAsia="ko-KR"/>
              </w:rPr>
              <w:t xml:space="preserve">reliability and </w:t>
            </w:r>
            <w:r w:rsidRPr="002C60A5">
              <w:rPr>
                <w:rFonts w:eastAsia="Malgun Gothic" w:hint="eastAsia"/>
                <w:i/>
                <w:sz w:val="24"/>
                <w:lang w:eastAsia="ko-KR"/>
              </w:rPr>
              <w:t xml:space="preserve">robustness </w:t>
            </w:r>
            <w:r w:rsidRPr="002C60A5">
              <w:rPr>
                <w:i/>
                <w:sz w:val="24"/>
                <w:lang w:eastAsia="ko-KR"/>
              </w:rPr>
              <w:t>with both ideal and non-ideal backhaul:</w:t>
            </w:r>
          </w:p>
          <w:p w14:paraId="1A8186F9"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downlink control signalling enhancement</w:t>
            </w:r>
            <w:r w:rsidRPr="002C60A5">
              <w:rPr>
                <w:rFonts w:eastAsia="Malgun Gothic" w:hint="eastAsia"/>
                <w:i/>
                <w:sz w:val="24"/>
                <w:lang w:eastAsia="ko-KR"/>
              </w:rPr>
              <w:t>(s)</w:t>
            </w:r>
            <w:r w:rsidRPr="002C60A5">
              <w:rPr>
                <w:i/>
                <w:sz w:val="24"/>
                <w:lang w:eastAsia="ko-KR"/>
              </w:rPr>
              <w:t xml:space="preserve"> for efficient support of non-coherent joint transmission</w:t>
            </w:r>
          </w:p>
          <w:p w14:paraId="7623C8A2"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 xml:space="preserve">specify </w:t>
            </w:r>
            <w:r w:rsidRPr="002C60A5">
              <w:rPr>
                <w:rFonts w:eastAsia="Malgun Gothic" w:hint="eastAsia"/>
                <w:i/>
                <w:sz w:val="24"/>
                <w:lang w:eastAsia="ko-KR"/>
              </w:rPr>
              <w:t xml:space="preserve">enhancements on uplink control signalling </w:t>
            </w:r>
            <w:r w:rsidRPr="002C60A5">
              <w:rPr>
                <w:i/>
                <w:sz w:val="24"/>
                <w:lang w:eastAsia="ko-KR"/>
              </w:rPr>
              <w:t>and/or reference signal(s)</w:t>
            </w:r>
            <w:r w:rsidRPr="002C60A5">
              <w:rPr>
                <w:rFonts w:eastAsia="Malgun Gothic" w:hint="eastAsia"/>
                <w:i/>
                <w:sz w:val="24"/>
                <w:lang w:eastAsia="ko-KR"/>
              </w:rPr>
              <w:t xml:space="preserve"> </w:t>
            </w:r>
            <w:r w:rsidRPr="002C60A5">
              <w:rPr>
                <w:i/>
                <w:sz w:val="24"/>
                <w:lang w:eastAsia="ko-KR"/>
              </w:rPr>
              <w:t>for non-coherent joint transmission</w:t>
            </w:r>
          </w:p>
          <w:p w14:paraId="55D4E84F"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 xml:space="preserve">Enhancements on multi-beam operation, primarily targeting </w:t>
            </w:r>
            <w:r w:rsidRPr="002C60A5">
              <w:rPr>
                <w:rFonts w:eastAsia="Malgun Gothic" w:hint="eastAsia"/>
                <w:i/>
                <w:sz w:val="24"/>
                <w:lang w:eastAsia="ko-KR"/>
              </w:rPr>
              <w:t>FR2</w:t>
            </w:r>
            <w:r w:rsidRPr="002C60A5">
              <w:rPr>
                <w:i/>
                <w:sz w:val="24"/>
                <w:lang w:eastAsia="ko-KR"/>
              </w:rPr>
              <w:t xml:space="preserve"> operation:</w:t>
            </w:r>
          </w:p>
          <w:p w14:paraId="63E10978"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specify enhance</w:t>
            </w:r>
            <w:r w:rsidRPr="002C60A5">
              <w:rPr>
                <w:rFonts w:eastAsia="Malgun Gothic" w:hint="eastAsia"/>
                <w:i/>
                <w:sz w:val="24"/>
                <w:lang w:eastAsia="ko-KR"/>
              </w:rPr>
              <w:t>ment(s)</w:t>
            </w:r>
            <w:r w:rsidRPr="002C60A5">
              <w:rPr>
                <w:i/>
                <w:sz w:val="24"/>
                <w:lang w:eastAsia="ko-KR"/>
              </w:rPr>
              <w:t xml:space="preserve"> </w:t>
            </w:r>
            <w:r w:rsidRPr="002C60A5">
              <w:rPr>
                <w:rFonts w:eastAsia="Malgun Gothic" w:hint="eastAsia"/>
                <w:i/>
                <w:sz w:val="24"/>
                <w:lang w:eastAsia="ko-KR"/>
              </w:rPr>
              <w:t xml:space="preserve">on UL and/or DL transmit </w:t>
            </w:r>
            <w:r w:rsidRPr="002C60A5">
              <w:rPr>
                <w:i/>
                <w:sz w:val="24"/>
                <w:lang w:eastAsia="ko-KR"/>
              </w:rPr>
              <w:t xml:space="preserve">beam </w:t>
            </w:r>
            <w:r w:rsidRPr="002C60A5">
              <w:rPr>
                <w:rFonts w:eastAsia="Malgun Gothic" w:hint="eastAsia"/>
                <w:i/>
                <w:sz w:val="24"/>
                <w:lang w:eastAsia="ko-KR"/>
              </w:rPr>
              <w:t xml:space="preserve">selection specified in Rel-15 to </w:t>
            </w:r>
            <w:r w:rsidRPr="002C60A5">
              <w:rPr>
                <w:rFonts w:eastAsia="Malgun Gothic"/>
                <w:i/>
                <w:sz w:val="24"/>
                <w:lang w:eastAsia="ko-KR"/>
              </w:rPr>
              <w:t>reduce</w:t>
            </w:r>
            <w:r w:rsidRPr="002C60A5">
              <w:rPr>
                <w:rFonts w:eastAsia="Malgun Gothic" w:hint="eastAsia"/>
                <w:i/>
                <w:sz w:val="24"/>
                <w:lang w:eastAsia="ko-KR"/>
              </w:rPr>
              <w:t xml:space="preserve"> latency and overhead </w:t>
            </w:r>
          </w:p>
          <w:p w14:paraId="4B353A9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w:t>
            </w:r>
            <w:r w:rsidRPr="002C60A5">
              <w:rPr>
                <w:i/>
                <w:sz w:val="24"/>
                <w:lang w:eastAsia="ko-KR"/>
              </w:rPr>
              <w:t xml:space="preserve">pecify </w:t>
            </w:r>
            <w:r w:rsidRPr="002C60A5">
              <w:rPr>
                <w:rFonts w:eastAsia="Malgun Gothic" w:hint="eastAsia"/>
                <w:i/>
                <w:sz w:val="24"/>
                <w:lang w:eastAsia="ko-KR"/>
              </w:rPr>
              <w:t xml:space="preserve">UL transmit </w:t>
            </w:r>
            <w:r w:rsidRPr="002C60A5">
              <w:rPr>
                <w:i/>
                <w:sz w:val="24"/>
                <w:lang w:eastAsia="ko-KR"/>
              </w:rPr>
              <w:t xml:space="preserve">beam </w:t>
            </w:r>
            <w:r w:rsidRPr="002C60A5">
              <w:rPr>
                <w:rFonts w:eastAsia="Malgun Gothic" w:hint="eastAsia"/>
                <w:i/>
                <w:sz w:val="24"/>
                <w:lang w:eastAsia="ko-KR"/>
              </w:rPr>
              <w:t xml:space="preserve">selection for multi-panel operation </w:t>
            </w:r>
            <w:r w:rsidRPr="002C60A5">
              <w:rPr>
                <w:rFonts w:eastAsia="Malgun Gothic"/>
                <w:i/>
                <w:sz w:val="24"/>
                <w:lang w:eastAsia="ko-KR"/>
              </w:rPr>
              <w:t>that</w:t>
            </w:r>
            <w:r w:rsidRPr="002C60A5">
              <w:rPr>
                <w:rFonts w:eastAsia="Malgun Gothic" w:hint="eastAsia"/>
                <w:i/>
                <w:sz w:val="24"/>
                <w:lang w:eastAsia="ko-KR"/>
              </w:rPr>
              <w:t xml:space="preserve"> facilitates panel-specific beam selection</w:t>
            </w:r>
          </w:p>
          <w:p w14:paraId="54150E8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hint="eastAsia"/>
                <w:i/>
                <w:sz w:val="24"/>
                <w:lang w:eastAsia="ko-KR"/>
              </w:rPr>
              <w:t>Specify a beam failure recovery for SCell based on the beam failure recovery specified in Rel-15</w:t>
            </w:r>
          </w:p>
          <w:p w14:paraId="46DAB41F"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Specify measurement and reporting of either L1-RSRQ or L1-SINR</w:t>
            </w:r>
          </w:p>
          <w:p w14:paraId="4F3CDEC1" w14:textId="77777777" w:rsidR="002C60A5" w:rsidRPr="006256AC" w:rsidRDefault="002C60A5" w:rsidP="002C60A5">
            <w:pPr>
              <w:numPr>
                <w:ilvl w:val="1"/>
                <w:numId w:val="44"/>
              </w:numPr>
              <w:snapToGrid w:val="0"/>
              <w:spacing w:after="120"/>
              <w:ind w:right="-99"/>
              <w:textAlignment w:val="auto"/>
              <w:rPr>
                <w:i/>
                <w:sz w:val="24"/>
                <w:lang w:eastAsia="ko-KR"/>
              </w:rPr>
            </w:pPr>
            <w:r w:rsidRPr="006256AC">
              <w:rPr>
                <w:rFonts w:eastAsia="Malgun Gothic" w:hint="eastAsia"/>
                <w:i/>
                <w:sz w:val="24"/>
                <w:lang w:eastAsia="ko-KR"/>
              </w:rPr>
              <w:t xml:space="preserve">Perform study and make conclusion in the first RAN1 meeting after start of the WI, and if needed, specify </w:t>
            </w:r>
            <w:r w:rsidRPr="006256AC">
              <w:rPr>
                <w:i/>
                <w:sz w:val="24"/>
              </w:rPr>
              <w:t>CSI-RS</w:t>
            </w:r>
            <w:r w:rsidRPr="006256AC">
              <w:rPr>
                <w:rFonts w:eastAsia="Malgun Gothic" w:hint="eastAsia"/>
                <w:i/>
                <w:sz w:val="24"/>
                <w:lang w:eastAsia="ko-KR"/>
              </w:rPr>
              <w:t xml:space="preserve"> and </w:t>
            </w:r>
            <w:r w:rsidRPr="006256AC">
              <w:rPr>
                <w:i/>
                <w:sz w:val="24"/>
              </w:rPr>
              <w:t>DMRS</w:t>
            </w:r>
            <w:r w:rsidRPr="006256AC">
              <w:rPr>
                <w:rFonts w:eastAsia="Malgun Gothic" w:hint="eastAsia"/>
                <w:i/>
                <w:sz w:val="24"/>
                <w:lang w:eastAsia="ko-KR"/>
              </w:rPr>
              <w:t xml:space="preserve"> (both downlink and uplink) enhancement for PAPR reduction for one or multiple layers (no </w:t>
            </w:r>
            <w:r w:rsidRPr="006256AC">
              <w:rPr>
                <w:rFonts w:eastAsia="Malgun Gothic"/>
                <w:i/>
                <w:sz w:val="24"/>
                <w:lang w:eastAsia="ko-KR"/>
              </w:rPr>
              <w:t>change</w:t>
            </w:r>
            <w:r w:rsidRPr="006256AC">
              <w:rPr>
                <w:rFonts w:eastAsia="Malgun Gothic" w:hint="eastAsia"/>
                <w:i/>
                <w:sz w:val="24"/>
                <w:lang w:eastAsia="ko-KR"/>
              </w:rPr>
              <w:t xml:space="preserve"> on RE mapping specified in Rel-15)</w:t>
            </w:r>
          </w:p>
          <w:p w14:paraId="6F3F7DA8" w14:textId="617A5E38" w:rsidR="002C60A5" w:rsidRPr="006256AC" w:rsidRDefault="002C60A5" w:rsidP="006256AC">
            <w:pPr>
              <w:numPr>
                <w:ilvl w:val="1"/>
                <w:numId w:val="44"/>
              </w:numPr>
              <w:snapToGrid w:val="0"/>
              <w:spacing w:after="120"/>
              <w:ind w:right="-99"/>
              <w:textAlignment w:val="auto"/>
              <w:rPr>
                <w:b/>
                <w:i/>
                <w:sz w:val="24"/>
                <w:lang w:eastAsia="ko-KR"/>
              </w:rPr>
            </w:pPr>
            <w:r w:rsidRPr="006256AC">
              <w:rPr>
                <w:rFonts w:eastAsia="Malgun Gothic" w:hint="eastAsia"/>
                <w:b/>
                <w:i/>
                <w:sz w:val="24"/>
                <w:lang w:eastAsia="ko-KR"/>
              </w:rPr>
              <w:lastRenderedPageBreak/>
              <w:t>Specify enhancement to allow full power transmission in case of uplink transmission with multiple power amplifiers (assume no change on UE power class)</w:t>
            </w:r>
          </w:p>
        </w:tc>
      </w:tr>
    </w:tbl>
    <w:p w14:paraId="053FB03D" w14:textId="77777777" w:rsidR="00490F34" w:rsidRDefault="00490F34" w:rsidP="00511B6D">
      <w:pPr>
        <w:jc w:val="both"/>
        <w:rPr>
          <w:rFonts w:asciiTheme="minorHAnsi" w:hAnsiTheme="minorHAnsi"/>
          <w:lang w:eastAsia="x-none"/>
        </w:rPr>
      </w:pPr>
    </w:p>
    <w:p w14:paraId="1EE09F53" w14:textId="671DF348" w:rsidR="00DF3A91" w:rsidRPr="00DF3A91" w:rsidRDefault="00DF3A91" w:rsidP="00511B6D">
      <w:pPr>
        <w:jc w:val="both"/>
        <w:rPr>
          <w:sz w:val="24"/>
          <w:szCs w:val="24"/>
          <w:lang w:eastAsia="x-none"/>
        </w:rPr>
      </w:pPr>
      <w:r w:rsidRPr="00DF3A91">
        <w:rPr>
          <w:sz w:val="24"/>
          <w:szCs w:val="24"/>
          <w:lang w:eastAsia="x-none"/>
        </w:rPr>
        <w:t>In RAN1#94bis, the following agreements were made:</w:t>
      </w:r>
    </w:p>
    <w:p w14:paraId="104EAD57" w14:textId="77777777" w:rsidR="00DF3A91" w:rsidRPr="00DF3A91" w:rsidRDefault="00DF3A91" w:rsidP="00DF3A91">
      <w:pPr>
        <w:ind w:left="720" w:hanging="720"/>
        <w:rPr>
          <w:sz w:val="24"/>
          <w:szCs w:val="24"/>
          <w:highlight w:val="green"/>
          <w:u w:val="single"/>
        </w:rPr>
      </w:pPr>
      <w:r w:rsidRPr="00DF3A91">
        <w:rPr>
          <w:sz w:val="24"/>
          <w:szCs w:val="24"/>
          <w:highlight w:val="green"/>
          <w:u w:val="single"/>
        </w:rPr>
        <w:t>Agreement</w:t>
      </w:r>
    </w:p>
    <w:p w14:paraId="355C8F30" w14:textId="77777777" w:rsidR="00DF3A91" w:rsidRPr="00DF3A91" w:rsidRDefault="00DF3A91" w:rsidP="00DF3A91">
      <w:pPr>
        <w:rPr>
          <w:sz w:val="24"/>
          <w:szCs w:val="24"/>
        </w:rPr>
      </w:pPr>
      <w:r w:rsidRPr="00DF3A91">
        <w:rPr>
          <w:sz w:val="24"/>
          <w:szCs w:val="24"/>
        </w:rPr>
        <w:t>Consider the following potential solutions and other solutions (such as combination of the solutions below) for UL full power transmission. Decision will be made in RAN1#95:</w:t>
      </w:r>
    </w:p>
    <w:p w14:paraId="3AEE0133" w14:textId="77777777" w:rsidR="00DF3A91" w:rsidRPr="00DF3A91" w:rsidRDefault="00DF3A91" w:rsidP="00DF3A91">
      <w:pPr>
        <w:pStyle w:val="ListParagraph"/>
        <w:numPr>
          <w:ilvl w:val="0"/>
          <w:numId w:val="47"/>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Option 1: Refinement/adjustment of UL codebook is supported</w:t>
      </w:r>
    </w:p>
    <w:p w14:paraId="57B0D66C" w14:textId="77777777" w:rsidR="00DF3A91" w:rsidRPr="00DF3A91" w:rsidRDefault="00DF3A91" w:rsidP="00DF3A91">
      <w:pPr>
        <w:pStyle w:val="ListParagraph"/>
        <w:numPr>
          <w:ilvl w:val="1"/>
          <w:numId w:val="47"/>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1-1: Support a new codebookSubset for non-coherent and partial-coherent transmission capable UEs</w:t>
      </w:r>
    </w:p>
    <w:p w14:paraId="361EBF5B" w14:textId="77777777" w:rsidR="00DF3A91" w:rsidRPr="00DF3A91" w:rsidRDefault="00DF3A91" w:rsidP="00DF3A91">
      <w:pPr>
        <w:pStyle w:val="ListParagraph"/>
        <w:numPr>
          <w:ilvl w:val="1"/>
          <w:numId w:val="47"/>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1-2: Introduce additional scaling factor for uplink codebook</w:t>
      </w:r>
    </w:p>
    <w:p w14:paraId="549FE2E5" w14:textId="77777777" w:rsidR="00DF3A91" w:rsidRPr="00DF3A91" w:rsidRDefault="00DF3A91" w:rsidP="00DF3A91">
      <w:pPr>
        <w:pStyle w:val="ListParagraph"/>
        <w:numPr>
          <w:ilvl w:val="0"/>
          <w:numId w:val="47"/>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Option 2: UE transparently apply a small cyclic or linear delay</w:t>
      </w:r>
    </w:p>
    <w:p w14:paraId="14D0470E" w14:textId="77777777" w:rsidR="00DF3A91" w:rsidRPr="00DF3A91" w:rsidRDefault="00DF3A91" w:rsidP="00DF3A91">
      <w:pPr>
        <w:pStyle w:val="ListParagraph"/>
        <w:numPr>
          <w:ilvl w:val="0"/>
          <w:numId w:val="47"/>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Option 3: Power control mechanism to be modified to support UL full power transmission without precluding the use of full rated PA(s)</w:t>
      </w:r>
    </w:p>
    <w:p w14:paraId="1542B217" w14:textId="77777777" w:rsidR="00DF3A91" w:rsidRPr="00DF3A91" w:rsidRDefault="00DF3A91" w:rsidP="00DF3A91">
      <w:pPr>
        <w:pStyle w:val="ListParagraph"/>
        <w:numPr>
          <w:ilvl w:val="1"/>
          <w:numId w:val="47"/>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Note: Full rated PA refers to a PA having power not lower than that of the power class</w:t>
      </w:r>
    </w:p>
    <w:p w14:paraId="3AB6D334" w14:textId="77777777" w:rsidR="00DF3A91" w:rsidRDefault="00DF3A91" w:rsidP="00DF3A91">
      <w:pPr>
        <w:pStyle w:val="ListParagraph"/>
        <w:numPr>
          <w:ilvl w:val="0"/>
          <w:numId w:val="47"/>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Option 4: Up to UE implementation (no specification impact)</w:t>
      </w:r>
    </w:p>
    <w:p w14:paraId="62F9DC33" w14:textId="77777777" w:rsidR="0051701B" w:rsidRDefault="0051701B" w:rsidP="0051701B">
      <w:pPr>
        <w:contextualSpacing/>
        <w:rPr>
          <w:sz w:val="24"/>
          <w:szCs w:val="24"/>
        </w:rPr>
      </w:pPr>
    </w:p>
    <w:p w14:paraId="2384019A" w14:textId="3F434A0A" w:rsidR="0051701B" w:rsidRPr="00DF3A91" w:rsidRDefault="0051701B" w:rsidP="0051701B">
      <w:pPr>
        <w:jc w:val="both"/>
        <w:rPr>
          <w:sz w:val="24"/>
          <w:szCs w:val="24"/>
          <w:lang w:eastAsia="x-none"/>
        </w:rPr>
      </w:pPr>
      <w:r>
        <w:rPr>
          <w:sz w:val="24"/>
          <w:szCs w:val="24"/>
          <w:lang w:eastAsia="x-none"/>
        </w:rPr>
        <w:t>In RAN1#95</w:t>
      </w:r>
      <w:r w:rsidRPr="00DF3A91">
        <w:rPr>
          <w:sz w:val="24"/>
          <w:szCs w:val="24"/>
          <w:lang w:eastAsia="x-none"/>
        </w:rPr>
        <w:t>, the following agreements were made:</w:t>
      </w:r>
    </w:p>
    <w:p w14:paraId="01653A8E" w14:textId="77777777" w:rsidR="0051701B" w:rsidRDefault="0051701B" w:rsidP="0051701B">
      <w:pPr>
        <w:contextualSpacing/>
        <w:rPr>
          <w:sz w:val="24"/>
          <w:szCs w:val="24"/>
        </w:rPr>
      </w:pPr>
    </w:p>
    <w:p w14:paraId="17560BE2" w14:textId="77777777" w:rsidR="0051701B" w:rsidRPr="00DF3A91" w:rsidRDefault="0051701B" w:rsidP="0051701B">
      <w:pPr>
        <w:ind w:left="720" w:hanging="720"/>
        <w:rPr>
          <w:sz w:val="24"/>
          <w:szCs w:val="24"/>
          <w:highlight w:val="green"/>
          <w:u w:val="single"/>
        </w:rPr>
      </w:pPr>
      <w:r w:rsidRPr="00DF3A91">
        <w:rPr>
          <w:sz w:val="24"/>
          <w:szCs w:val="24"/>
          <w:highlight w:val="green"/>
          <w:u w:val="single"/>
        </w:rPr>
        <w:t>Agreement</w:t>
      </w:r>
    </w:p>
    <w:p w14:paraId="7FAB096A" w14:textId="77777777" w:rsidR="0051701B" w:rsidRPr="00AA5C88" w:rsidRDefault="0051701B" w:rsidP="0051701B">
      <w:pPr>
        <w:rPr>
          <w:sz w:val="24"/>
          <w:szCs w:val="24"/>
        </w:rPr>
      </w:pPr>
      <w:r w:rsidRPr="00AA5C88">
        <w:rPr>
          <w:sz w:val="24"/>
          <w:szCs w:val="24"/>
        </w:rPr>
        <w:t xml:space="preserve">Full TX power UL transmission with multiple power amplifier is supported </w:t>
      </w:r>
      <w:r w:rsidRPr="00AA5C88">
        <w:rPr>
          <w:color w:val="FF0000"/>
          <w:sz w:val="24"/>
          <w:szCs w:val="24"/>
        </w:rPr>
        <w:t>at least</w:t>
      </w:r>
      <w:r w:rsidRPr="00AA5C88">
        <w:rPr>
          <w:sz w:val="24"/>
          <w:szCs w:val="24"/>
        </w:rPr>
        <w:t xml:space="preserve"> for codebook based UL transmission for non-coherent and partial/non-coherent capable UEs</w:t>
      </w:r>
    </w:p>
    <w:p w14:paraId="5F95211D" w14:textId="77777777" w:rsidR="0051701B" w:rsidRPr="00AA5C88" w:rsidRDefault="0051701B" w:rsidP="0051701B">
      <w:pPr>
        <w:pStyle w:val="ListParagraph"/>
        <w:numPr>
          <w:ilvl w:val="0"/>
          <w:numId w:val="48"/>
        </w:numPr>
        <w:overflowPunct w:val="0"/>
        <w:autoSpaceDE w:val="0"/>
        <w:autoSpaceDN w:val="0"/>
        <w:adjustRightInd w:val="0"/>
        <w:spacing w:after="180"/>
        <w:contextualSpacing/>
        <w:textAlignment w:val="baseline"/>
        <w:rPr>
          <w:rFonts w:ascii="Times New Roman" w:hAnsi="Times New Roman"/>
          <w:sz w:val="24"/>
          <w:szCs w:val="24"/>
        </w:rPr>
      </w:pPr>
      <w:r w:rsidRPr="00AA5C88">
        <w:rPr>
          <w:rFonts w:ascii="Times New Roman" w:hAnsi="Times New Roman"/>
          <w:sz w:val="24"/>
          <w:szCs w:val="24"/>
        </w:rPr>
        <w:t>This specification support is a UE optional feature</w:t>
      </w:r>
    </w:p>
    <w:p w14:paraId="77244E3E" w14:textId="77777777" w:rsidR="0051701B" w:rsidRPr="00AA5C88" w:rsidRDefault="0051701B" w:rsidP="0051701B">
      <w:pPr>
        <w:pStyle w:val="ListParagraph"/>
        <w:numPr>
          <w:ilvl w:val="0"/>
          <w:numId w:val="48"/>
        </w:numPr>
        <w:overflowPunct w:val="0"/>
        <w:autoSpaceDE w:val="0"/>
        <w:autoSpaceDN w:val="0"/>
        <w:adjustRightInd w:val="0"/>
        <w:spacing w:after="180"/>
        <w:contextualSpacing/>
        <w:textAlignment w:val="baseline"/>
        <w:rPr>
          <w:rFonts w:ascii="Times New Roman" w:hAnsi="Times New Roman"/>
          <w:sz w:val="24"/>
          <w:szCs w:val="24"/>
        </w:rPr>
      </w:pPr>
      <w:r w:rsidRPr="00AA5C88">
        <w:rPr>
          <w:rFonts w:ascii="Times New Roman" w:hAnsi="Times New Roman"/>
          <w:sz w:val="24"/>
          <w:szCs w:val="24"/>
        </w:rPr>
        <w:t>FFS: Whether this applies for the entire codebook or subset of codebook</w:t>
      </w:r>
    </w:p>
    <w:p w14:paraId="6F012293" w14:textId="77777777" w:rsidR="00CA5848" w:rsidRPr="00022EF0" w:rsidRDefault="00CA5848" w:rsidP="00CA5848">
      <w:pPr>
        <w:rPr>
          <w:rFonts w:eastAsia="Malgun Gothic"/>
          <w:sz w:val="24"/>
          <w:szCs w:val="28"/>
          <w:highlight w:val="green"/>
          <w:u w:val="single"/>
          <w:lang w:eastAsia="zh-CN"/>
        </w:rPr>
      </w:pPr>
      <w:r w:rsidRPr="00022EF0">
        <w:rPr>
          <w:rFonts w:eastAsia="Malgun Gothic"/>
          <w:sz w:val="24"/>
          <w:szCs w:val="28"/>
          <w:highlight w:val="green"/>
          <w:u w:val="single"/>
          <w:lang w:eastAsia="zh-CN"/>
        </w:rPr>
        <w:t>Agreement</w:t>
      </w:r>
    </w:p>
    <w:p w14:paraId="199866ED" w14:textId="77777777" w:rsidR="00CA5848" w:rsidRPr="00022EF0" w:rsidRDefault="00CA5848" w:rsidP="00CA5848">
      <w:pPr>
        <w:rPr>
          <w:rFonts w:eastAsia="Malgun Gothic"/>
          <w:sz w:val="24"/>
          <w:szCs w:val="24"/>
          <w:lang w:eastAsia="zh-CN"/>
        </w:rPr>
      </w:pPr>
      <w:r w:rsidRPr="00022EF0">
        <w:rPr>
          <w:sz w:val="24"/>
          <w:szCs w:val="24"/>
        </w:rPr>
        <w:t>Full TX power UL transmission, one</w:t>
      </w:r>
      <w:r w:rsidRPr="00022EF0">
        <w:rPr>
          <w:rFonts w:eastAsia="Malgun Gothic"/>
          <w:sz w:val="24"/>
          <w:szCs w:val="24"/>
          <w:lang w:eastAsia="zh-CN"/>
        </w:rPr>
        <w:t xml:space="preserve"> additional option (option 5) is added</w:t>
      </w:r>
    </w:p>
    <w:p w14:paraId="06B15FF4" w14:textId="77777777" w:rsidR="00CA5848" w:rsidRPr="00022EF0" w:rsidRDefault="00CA5848" w:rsidP="00CA5848">
      <w:pPr>
        <w:tabs>
          <w:tab w:val="left" w:pos="1540"/>
        </w:tabs>
        <w:spacing w:line="256" w:lineRule="auto"/>
        <w:contextualSpacing/>
        <w:rPr>
          <w:sz w:val="24"/>
          <w:szCs w:val="24"/>
        </w:rPr>
      </w:pPr>
      <w:r w:rsidRPr="00022EF0">
        <w:rPr>
          <w:rFonts w:eastAsia="Malgun Gothic"/>
          <w:b/>
          <w:sz w:val="24"/>
          <w:szCs w:val="24"/>
          <w:lang w:eastAsia="zh-CN"/>
        </w:rPr>
        <w:t xml:space="preserve">Option5: </w:t>
      </w:r>
      <w:r w:rsidRPr="00022EF0">
        <w:rPr>
          <w:rFonts w:eastAsia="Malgun Gothic"/>
          <w:sz w:val="24"/>
          <w:szCs w:val="24"/>
          <w:lang w:eastAsia="zh-CN"/>
        </w:rPr>
        <w:t>For the precoders with 0 entries, t</w:t>
      </w:r>
      <w:r w:rsidRPr="00022EF0">
        <w:rPr>
          <w:sz w:val="24"/>
          <w:szCs w:val="24"/>
        </w:rPr>
        <w:t xml:space="preserve">he linear value </w:t>
      </w:r>
      <w:r w:rsidRPr="00022EF0">
        <w:rPr>
          <w:position w:val="-14"/>
          <w:sz w:val="24"/>
          <w:szCs w:val="24"/>
        </w:rPr>
        <w:object w:dxaOrig="1980" w:dyaOrig="420" w14:anchorId="2A2F2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21.9pt" o:ole="">
            <v:imagedata r:id="rId8" o:title=""/>
          </v:shape>
          <o:OLEObject Type="Embed" ProgID="Equation.DSMT4" ShapeID="_x0000_i1025" DrawAspect="Content" ObjectID="_1608716890" r:id="rId9"/>
        </w:object>
      </w:r>
      <w:r w:rsidRPr="00022EF0">
        <w:rPr>
          <w:sz w:val="24"/>
          <w:szCs w:val="24"/>
        </w:rPr>
        <w:fldChar w:fldCharType="begin"/>
      </w:r>
      <w:r w:rsidRPr="00022EF0">
        <w:rPr>
          <w:sz w:val="24"/>
          <w:szCs w:val="24"/>
        </w:rPr>
        <w:instrText xml:space="preserve"> QUOTE </w:instrText>
      </w:r>
      <m:oMath>
        <m:sSub>
          <m:sSubPr>
            <m:ctrlPr>
              <w:rPr>
                <w:rFonts w:ascii="Cambria Math" w:hAnsi="Cambria Math"/>
                <w:sz w:val="24"/>
                <w:szCs w:val="24"/>
              </w:rPr>
            </m:ctrlPr>
          </m:sSubPr>
          <m:e>
            <m:acc>
              <m:accPr>
                <m:ctrlPr>
                  <w:rPr>
                    <w:rFonts w:ascii="Cambria Math" w:hAnsi="Cambria Math"/>
                    <w:sz w:val="24"/>
                    <w:szCs w:val="24"/>
                  </w:rPr>
                </m:ctrlPr>
              </m:accPr>
              <m:e>
                <m:r>
                  <m:rPr>
                    <m:sty m:val="p"/>
                  </m:rPr>
                  <w:rPr>
                    <w:rFonts w:ascii="Cambria Math" w:hAnsi="Cambria Math"/>
                    <w:sz w:val="24"/>
                    <w:szCs w:val="24"/>
                  </w:rPr>
                  <m:t>P</m:t>
                </m:r>
              </m:e>
            </m:acc>
          </m:e>
          <m:sub>
            <m:r>
              <m:rPr>
                <m:nor/>
              </m:rPr>
              <w:rPr>
                <w:sz w:val="24"/>
                <w:szCs w:val="24"/>
              </w:rPr>
              <m:t>PUSCH</m:t>
            </m:r>
            <m:r>
              <m:rPr>
                <m:sty m:val="p"/>
              </m:rPr>
              <w:rPr>
                <w:rFonts w:ascii="Cambria Math" w:hAnsi="Cambria Math"/>
                <w:sz w:val="24"/>
                <w:szCs w:val="24"/>
              </w:rPr>
              <m:t>,b,f,c</m:t>
            </m:r>
          </m:sub>
        </m:sSub>
        <m:r>
          <m:rPr>
            <m:sty m:val="p"/>
          </m:rPr>
          <w:rPr>
            <w:rFonts w:ascii="Cambria Math" w:hAnsi="Cambria Math"/>
            <w:sz w:val="24"/>
            <w:szCs w:val="24"/>
          </w:rPr>
          <m:t>(i,j,</m:t>
        </m:r>
        <m:sSub>
          <m:sSubPr>
            <m:ctrlPr>
              <w:rPr>
                <w:rFonts w:ascii="Cambria Math" w:hAnsi="Cambria Math"/>
                <w:sz w:val="24"/>
                <w:szCs w:val="24"/>
              </w:rPr>
            </m:ctrlPr>
          </m:sSubPr>
          <m:e>
            <m:r>
              <m:rPr>
                <m:sty m:val="p"/>
              </m:rPr>
              <w:rPr>
                <w:rFonts w:ascii="Cambria Math" w:hAnsi="Cambria Math"/>
                <w:sz w:val="24"/>
                <w:szCs w:val="24"/>
              </w:rPr>
              <m:t>q</m:t>
            </m:r>
          </m:e>
          <m:sub>
            <m:r>
              <m:rPr>
                <m:sty m:val="p"/>
              </m:rPr>
              <w:rPr>
                <w:rFonts w:ascii="Cambria Math" w:hAnsi="Cambria Math"/>
                <w:sz w:val="24"/>
                <w:szCs w:val="24"/>
              </w:rPr>
              <m:t>d</m:t>
            </m:r>
          </m:sub>
        </m:sSub>
        <m:r>
          <m:rPr>
            <m:sty m:val="p"/>
          </m:rPr>
          <w:rPr>
            <w:rFonts w:ascii="Cambria Math" w:hAnsi="Cambria Math"/>
            <w:sz w:val="24"/>
            <w:szCs w:val="24"/>
          </w:rPr>
          <m:t>,l)</m:t>
        </m:r>
      </m:oMath>
      <w:r w:rsidRPr="00022EF0">
        <w:rPr>
          <w:sz w:val="24"/>
          <w:szCs w:val="24"/>
        </w:rPr>
        <w:instrText xml:space="preserve"> </w:instrText>
      </w:r>
      <w:r w:rsidRPr="00022EF0">
        <w:rPr>
          <w:sz w:val="24"/>
          <w:szCs w:val="24"/>
        </w:rPr>
        <w:fldChar w:fldCharType="end"/>
      </w:r>
      <w:r w:rsidRPr="00022EF0">
        <w:rPr>
          <w:sz w:val="24"/>
          <w:szCs w:val="24"/>
        </w:rPr>
        <w:t xml:space="preserve"> of a PUSCH transmission power is scaled by a ratio </w:t>
      </w:r>
      <w:r w:rsidRPr="00022EF0">
        <w:rPr>
          <w:sz w:val="24"/>
          <w:szCs w:val="24"/>
        </w:rPr>
        <w:sym w:font="Symbol" w:char="F061"/>
      </w:r>
      <w:r w:rsidRPr="00022EF0">
        <w:rPr>
          <w:sz w:val="24"/>
          <w:szCs w:val="24"/>
          <w:vertAlign w:val="subscript"/>
        </w:rPr>
        <w:t>Rel-16</w:t>
      </w:r>
      <w:r w:rsidRPr="00022EF0">
        <w:rPr>
          <w:sz w:val="24"/>
          <w:szCs w:val="24"/>
        </w:rPr>
        <w:t xml:space="preserve">.  The value of </w:t>
      </w:r>
      <w:r w:rsidRPr="00022EF0">
        <w:rPr>
          <w:sz w:val="24"/>
          <w:szCs w:val="24"/>
        </w:rPr>
        <w:sym w:font="Symbol" w:char="F061"/>
      </w:r>
      <w:r w:rsidRPr="00022EF0">
        <w:rPr>
          <w:sz w:val="24"/>
          <w:szCs w:val="24"/>
          <w:vertAlign w:val="subscript"/>
        </w:rPr>
        <w:t>Rel-16</w:t>
      </w:r>
      <w:r w:rsidRPr="00022EF0">
        <w:rPr>
          <w:sz w:val="24"/>
          <w:szCs w:val="24"/>
        </w:rPr>
        <w:t xml:space="preserve"> is selected up to UE implementation within the range of [</w:t>
      </w:r>
      <w:r w:rsidRPr="00022EF0">
        <w:rPr>
          <w:sz w:val="24"/>
          <w:szCs w:val="24"/>
        </w:rPr>
        <w:sym w:font="Symbol" w:char="F061"/>
      </w:r>
      <w:r w:rsidRPr="00022EF0">
        <w:rPr>
          <w:sz w:val="24"/>
          <w:szCs w:val="24"/>
          <w:vertAlign w:val="subscript"/>
        </w:rPr>
        <w:t>Rel-15</w:t>
      </w:r>
      <w:r w:rsidRPr="00022EF0">
        <w:rPr>
          <w:sz w:val="24"/>
          <w:szCs w:val="24"/>
        </w:rPr>
        <w:t xml:space="preserve">, 1],  where </w:t>
      </w:r>
      <w:r w:rsidRPr="00022EF0">
        <w:rPr>
          <w:sz w:val="24"/>
          <w:szCs w:val="24"/>
        </w:rPr>
        <w:sym w:font="Symbol" w:char="F061"/>
      </w:r>
      <w:r w:rsidRPr="00022EF0">
        <w:rPr>
          <w:sz w:val="24"/>
          <w:szCs w:val="24"/>
          <w:vertAlign w:val="subscript"/>
        </w:rPr>
        <w:t>Rel-15</w:t>
      </w:r>
      <w:r w:rsidRPr="00022EF0">
        <w:rPr>
          <w:sz w:val="24"/>
          <w:szCs w:val="24"/>
        </w:rPr>
        <w:t xml:space="preserve"> is the ratio of the number of antenna ports with a non-zero PUSCH transmission power to the number of configured antenna ports for the PUSCH transmission scheme as defined in NR Rel-15 specification.  </w:t>
      </w:r>
    </w:p>
    <w:p w14:paraId="5DBABC8D" w14:textId="77777777" w:rsidR="00CA5848" w:rsidRPr="00022EF0" w:rsidRDefault="00CA5848" w:rsidP="00CA5848">
      <w:pPr>
        <w:pStyle w:val="ListParagraph"/>
        <w:numPr>
          <w:ilvl w:val="0"/>
          <w:numId w:val="49"/>
        </w:numPr>
        <w:overflowPunct w:val="0"/>
        <w:autoSpaceDE w:val="0"/>
        <w:autoSpaceDN w:val="0"/>
        <w:adjustRightInd w:val="0"/>
        <w:spacing w:after="180"/>
        <w:contextualSpacing/>
        <w:textAlignment w:val="baseline"/>
        <w:rPr>
          <w:rFonts w:ascii="Times New Roman" w:eastAsia="Malgun Gothic" w:hAnsi="Times New Roman"/>
          <w:sz w:val="24"/>
          <w:szCs w:val="24"/>
          <w:lang w:eastAsia="zh-CN"/>
        </w:rPr>
      </w:pPr>
      <w:r w:rsidRPr="00022EF0">
        <w:rPr>
          <w:rFonts w:ascii="Times New Roman" w:hAnsi="Times New Roman"/>
          <w:sz w:val="24"/>
          <w:szCs w:val="24"/>
        </w:rPr>
        <w:t xml:space="preserve">UE is required to maintain consistent </w:t>
      </w:r>
      <w:r w:rsidRPr="00022EF0">
        <w:rPr>
          <w:rFonts w:ascii="Times New Roman" w:hAnsi="Times New Roman"/>
          <w:sz w:val="24"/>
          <w:szCs w:val="24"/>
        </w:rPr>
        <w:sym w:font="Symbol" w:char="F061"/>
      </w:r>
      <w:r w:rsidRPr="00022EF0">
        <w:rPr>
          <w:rFonts w:ascii="Times New Roman" w:hAnsi="Times New Roman"/>
          <w:sz w:val="24"/>
          <w:szCs w:val="24"/>
          <w:vertAlign w:val="subscript"/>
        </w:rPr>
        <w:t>Rel-16</w:t>
      </w:r>
      <w:r w:rsidRPr="00022EF0">
        <w:rPr>
          <w:rFonts w:ascii="Times New Roman" w:hAnsi="Times New Roman"/>
          <w:sz w:val="24"/>
          <w:szCs w:val="24"/>
        </w:rPr>
        <w:fldChar w:fldCharType="begin"/>
      </w:r>
      <w:r w:rsidRPr="00022EF0">
        <w:rPr>
          <w:rFonts w:ascii="Times New Roman" w:hAnsi="Times New Roman"/>
          <w:sz w:val="24"/>
          <w:szCs w:val="24"/>
        </w:rPr>
        <w:instrText xml:space="preserve"> QUOTE </w:instrText>
      </w:r>
      <m:oMath>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Rel-16</m:t>
            </m:r>
          </m:sub>
        </m:sSub>
      </m:oMath>
      <w:r w:rsidRPr="00022EF0">
        <w:rPr>
          <w:rFonts w:ascii="Times New Roman" w:hAnsi="Times New Roman"/>
          <w:sz w:val="24"/>
          <w:szCs w:val="24"/>
        </w:rPr>
        <w:instrText xml:space="preserve"> </w:instrText>
      </w:r>
      <w:r w:rsidRPr="00022EF0">
        <w:rPr>
          <w:rFonts w:ascii="Times New Roman" w:hAnsi="Times New Roman"/>
          <w:sz w:val="24"/>
          <w:szCs w:val="24"/>
        </w:rPr>
        <w:fldChar w:fldCharType="end"/>
      </w:r>
      <w:r w:rsidRPr="00022EF0">
        <w:rPr>
          <w:rFonts w:ascii="Times New Roman" w:hAnsi="Times New Roman"/>
          <w:sz w:val="24"/>
          <w:szCs w:val="24"/>
        </w:rPr>
        <w:t xml:space="preserve"> value on different occasions of PUSCH transmissions with the same precoder for PUSCH</w:t>
      </w:r>
    </w:p>
    <w:p w14:paraId="3B15B6D8" w14:textId="77777777" w:rsidR="00CA5848" w:rsidRPr="00022EF0" w:rsidRDefault="00CA5848" w:rsidP="00CA5848">
      <w:pPr>
        <w:rPr>
          <w:rFonts w:eastAsia="Malgun Gothic"/>
          <w:sz w:val="24"/>
          <w:szCs w:val="28"/>
          <w:highlight w:val="green"/>
          <w:lang w:eastAsia="zh-CN"/>
        </w:rPr>
      </w:pPr>
      <w:r w:rsidRPr="00022EF0">
        <w:rPr>
          <w:rFonts w:eastAsia="Malgun Gothic"/>
          <w:sz w:val="24"/>
          <w:szCs w:val="28"/>
          <w:highlight w:val="green"/>
          <w:lang w:eastAsia="zh-CN"/>
        </w:rPr>
        <w:t>Agreement</w:t>
      </w:r>
    </w:p>
    <w:p w14:paraId="4B146298" w14:textId="77777777" w:rsidR="00CA5848" w:rsidRPr="00022EF0" w:rsidRDefault="00CA5848" w:rsidP="00CA5848">
      <w:pPr>
        <w:rPr>
          <w:rFonts w:eastAsia="Malgun Gothic"/>
          <w:sz w:val="24"/>
          <w:lang w:eastAsia="zh-CN"/>
        </w:rPr>
      </w:pPr>
      <w:r w:rsidRPr="00022EF0">
        <w:rPr>
          <w:rFonts w:cs="Arial"/>
          <w:sz w:val="24"/>
          <w:szCs w:val="28"/>
        </w:rPr>
        <w:t xml:space="preserve">Full TX power UL transmission, </w:t>
      </w:r>
      <w:r w:rsidRPr="00022EF0">
        <w:rPr>
          <w:rFonts w:eastAsia="Malgun Gothic"/>
          <w:sz w:val="24"/>
          <w:lang w:eastAsia="zh-CN"/>
        </w:rPr>
        <w:t>option 4 is updated as follows</w:t>
      </w:r>
    </w:p>
    <w:p w14:paraId="68175129" w14:textId="77777777" w:rsidR="00CA5848" w:rsidRPr="00022EF0" w:rsidRDefault="00CA5848" w:rsidP="00CA5848">
      <w:pPr>
        <w:rPr>
          <w:strike/>
          <w:sz w:val="24"/>
        </w:rPr>
      </w:pPr>
      <w:r w:rsidRPr="00022EF0">
        <w:rPr>
          <w:b/>
          <w:sz w:val="24"/>
        </w:rPr>
        <w:lastRenderedPageBreak/>
        <w:t>Option 4:</w:t>
      </w:r>
      <w:r w:rsidRPr="00022EF0">
        <w:rPr>
          <w:sz w:val="24"/>
        </w:rPr>
        <w:t xml:space="preserve"> Up to UE implementation </w:t>
      </w:r>
      <w:r w:rsidRPr="00022EF0">
        <w:rPr>
          <w:color w:val="FF0000"/>
          <w:sz w:val="24"/>
        </w:rPr>
        <w:t>with UE capability signalling of full power transmission in UL</w:t>
      </w:r>
      <w:r w:rsidRPr="00022EF0">
        <w:rPr>
          <w:sz w:val="24"/>
        </w:rPr>
        <w:t xml:space="preserve"> </w:t>
      </w:r>
      <w:r w:rsidRPr="00022EF0">
        <w:rPr>
          <w:strike/>
          <w:sz w:val="24"/>
        </w:rPr>
        <w:t>(no specification impact)</w:t>
      </w:r>
    </w:p>
    <w:p w14:paraId="46DA9244" w14:textId="77777777" w:rsidR="0051701B" w:rsidRPr="0051701B" w:rsidRDefault="0051701B" w:rsidP="0051701B">
      <w:pPr>
        <w:contextualSpacing/>
        <w:rPr>
          <w:sz w:val="24"/>
          <w:szCs w:val="24"/>
        </w:rPr>
      </w:pPr>
    </w:p>
    <w:p w14:paraId="7758D053" w14:textId="0D84AF15" w:rsidR="00490F34" w:rsidRPr="00490F34" w:rsidRDefault="00490F34" w:rsidP="00E8542B">
      <w:pPr>
        <w:overflowPunct/>
        <w:autoSpaceDE/>
        <w:autoSpaceDN/>
        <w:adjustRightInd/>
        <w:contextualSpacing/>
        <w:jc w:val="both"/>
        <w:textAlignment w:val="auto"/>
        <w:rPr>
          <w:sz w:val="24"/>
          <w:lang w:eastAsia="x-none"/>
        </w:rPr>
      </w:pPr>
      <w:r w:rsidRPr="00490F34">
        <w:rPr>
          <w:sz w:val="24"/>
          <w:lang w:eastAsia="x-none"/>
        </w:rPr>
        <w:t xml:space="preserve">In this contribution, we </w:t>
      </w:r>
      <w:r w:rsidR="00EF42A8">
        <w:rPr>
          <w:sz w:val="24"/>
          <w:lang w:eastAsia="x-none"/>
        </w:rPr>
        <w:t xml:space="preserve">provide our views </w:t>
      </w:r>
      <w:r w:rsidR="00790B48">
        <w:rPr>
          <w:sz w:val="24"/>
          <w:lang w:eastAsia="x-none"/>
        </w:rPr>
        <w:t xml:space="preserve">on </w:t>
      </w:r>
      <w:r w:rsidR="00EF42A8">
        <w:rPr>
          <w:sz w:val="24"/>
          <w:lang w:eastAsia="x-none"/>
        </w:rPr>
        <w:t>full power transmission for uplink transmission</w:t>
      </w:r>
      <w:r w:rsidR="005876BA">
        <w:rPr>
          <w:sz w:val="24"/>
          <w:lang w:eastAsia="x-none"/>
        </w:rPr>
        <w:t>.</w:t>
      </w:r>
      <w:r w:rsidR="00E8542B">
        <w:rPr>
          <w:sz w:val="24"/>
          <w:lang w:eastAsia="x-none"/>
        </w:rPr>
        <w:t xml:space="preserve"> </w:t>
      </w:r>
    </w:p>
    <w:p w14:paraId="253CFAE3" w14:textId="2AAD8655" w:rsidR="00822CF7" w:rsidRDefault="00EF42A8" w:rsidP="00822CF7">
      <w:pPr>
        <w:pStyle w:val="Heading1"/>
        <w:rPr>
          <w:lang w:val="en-US"/>
        </w:rPr>
      </w:pPr>
      <w:r>
        <w:rPr>
          <w:lang w:val="en-US"/>
        </w:rPr>
        <w:t xml:space="preserve">Full Power Transmission for UL </w:t>
      </w:r>
    </w:p>
    <w:p w14:paraId="70B9DDF3" w14:textId="65BC9385" w:rsidR="008149BA" w:rsidRDefault="001F0291" w:rsidP="008149BA">
      <w:pPr>
        <w:contextualSpacing/>
        <w:jc w:val="both"/>
        <w:rPr>
          <w:sz w:val="24"/>
        </w:rPr>
      </w:pPr>
      <w:r>
        <w:rPr>
          <w:sz w:val="24"/>
        </w:rPr>
        <w:t xml:space="preserve">In our view removing the codebook entries with zero power for any antenna element does not impact the performance significantly.  Hence for codebook based MIMO the network can choose the codebook entries by eliminating the specific entries which have zero in any antenna branch.  However, if the UE is cable of supporting full transmission power, we would like to have this indication is available to the network.  Hence </w:t>
      </w:r>
      <w:r w:rsidR="00F3062F">
        <w:rPr>
          <w:sz w:val="24"/>
        </w:rPr>
        <w:t>we prefer Options 4.</w:t>
      </w:r>
    </w:p>
    <w:p w14:paraId="15EDDF5A" w14:textId="77777777" w:rsidR="00095043" w:rsidRDefault="00095043" w:rsidP="00095043">
      <w:pPr>
        <w:contextualSpacing/>
        <w:jc w:val="both"/>
        <w:rPr>
          <w:sz w:val="24"/>
        </w:rPr>
      </w:pPr>
    </w:p>
    <w:p w14:paraId="6FF49B11" w14:textId="292F3A17" w:rsidR="00095043" w:rsidRDefault="00790B48" w:rsidP="00095043">
      <w:pPr>
        <w:jc w:val="both"/>
        <w:rPr>
          <w:b/>
          <w:sz w:val="24"/>
        </w:rPr>
      </w:pPr>
      <w:r w:rsidRPr="00162D86">
        <w:rPr>
          <w:b/>
          <w:sz w:val="24"/>
        </w:rPr>
        <w:t>Proposal</w:t>
      </w:r>
      <w:r>
        <w:rPr>
          <w:b/>
          <w:sz w:val="24"/>
        </w:rPr>
        <w:t>:</w:t>
      </w:r>
      <w:r w:rsidR="00095043" w:rsidRPr="00162D86">
        <w:rPr>
          <w:b/>
          <w:sz w:val="24"/>
        </w:rPr>
        <w:t xml:space="preserve"> </w:t>
      </w:r>
      <w:r w:rsidR="008149BA">
        <w:rPr>
          <w:b/>
          <w:sz w:val="24"/>
        </w:rPr>
        <w:t xml:space="preserve"> </w:t>
      </w:r>
      <w:r w:rsidR="001F0291">
        <w:rPr>
          <w:b/>
          <w:sz w:val="24"/>
        </w:rPr>
        <w:t>Support Option</w:t>
      </w:r>
      <w:r w:rsidR="00F3062F">
        <w:rPr>
          <w:b/>
          <w:sz w:val="24"/>
        </w:rPr>
        <w:t xml:space="preserve"> 4 for utilizing the full power transmission for </w:t>
      </w:r>
      <w:r w:rsidR="003559AF">
        <w:rPr>
          <w:b/>
          <w:sz w:val="24"/>
        </w:rPr>
        <w:t>uplink</w:t>
      </w:r>
    </w:p>
    <w:p w14:paraId="5C8D5B4D" w14:textId="77777777"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14:paraId="35F4707D" w14:textId="07527A74"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790B48">
        <w:rPr>
          <w:sz w:val="24"/>
          <w:szCs w:val="24"/>
          <w:lang w:val="en-GB"/>
        </w:rPr>
        <w:t xml:space="preserve"> provided our views on </w:t>
      </w:r>
      <w:r w:rsidR="00790B48">
        <w:rPr>
          <w:sz w:val="24"/>
          <w:lang w:eastAsia="x-none"/>
        </w:rPr>
        <w:t>full power transmission for uplink transmission</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8" w:name="_Ref450342757"/>
      <w:bookmarkEnd w:id="1"/>
    </w:p>
    <w:p w14:paraId="444BCA5F" w14:textId="55C4F211" w:rsidR="001F0291" w:rsidRDefault="001F0291" w:rsidP="001F0291">
      <w:pPr>
        <w:jc w:val="both"/>
        <w:rPr>
          <w:b/>
          <w:sz w:val="24"/>
        </w:rPr>
      </w:pPr>
      <w:r w:rsidRPr="00162D86">
        <w:rPr>
          <w:b/>
          <w:sz w:val="24"/>
        </w:rPr>
        <w:t>Proposal</w:t>
      </w:r>
      <w:r>
        <w:rPr>
          <w:b/>
          <w:sz w:val="24"/>
        </w:rPr>
        <w:t>:</w:t>
      </w:r>
      <w:r w:rsidRPr="00162D86">
        <w:rPr>
          <w:b/>
          <w:sz w:val="24"/>
        </w:rPr>
        <w:t xml:space="preserve"> </w:t>
      </w:r>
      <w:r>
        <w:rPr>
          <w:b/>
          <w:sz w:val="24"/>
        </w:rPr>
        <w:t xml:space="preserve"> Support Option 4 for utilizing the full power transmission for </w:t>
      </w:r>
      <w:r w:rsidR="003559AF">
        <w:rPr>
          <w:b/>
          <w:sz w:val="24"/>
        </w:rPr>
        <w:t>uplink</w:t>
      </w:r>
      <w:bookmarkStart w:id="9" w:name="_GoBack"/>
      <w:bookmarkEnd w:id="9"/>
    </w:p>
    <w:p w14:paraId="36CC56AA" w14:textId="77777777" w:rsidR="00840D62" w:rsidRDefault="00840D62" w:rsidP="00840D62">
      <w:pPr>
        <w:jc w:val="both"/>
        <w:rPr>
          <w:b/>
          <w:sz w:val="24"/>
        </w:rPr>
      </w:pPr>
    </w:p>
    <w:p w14:paraId="504041F2" w14:textId="77777777" w:rsidR="000D26EC" w:rsidRDefault="000D26EC" w:rsidP="000D26EC">
      <w:pPr>
        <w:contextualSpacing/>
        <w:rPr>
          <w:b/>
          <w:i/>
          <w:noProof/>
          <w:sz w:val="24"/>
          <w:szCs w:val="24"/>
        </w:rPr>
      </w:pPr>
    </w:p>
    <w:p w14:paraId="34FBEB97" w14:textId="77777777" w:rsidR="00C17622" w:rsidRDefault="00C17622" w:rsidP="0049572D">
      <w:pPr>
        <w:pStyle w:val="Text"/>
        <w:jc w:val="both"/>
        <w:rPr>
          <w:rFonts w:ascii="Times New Roman" w:hAnsi="Times New Roman"/>
          <w:b/>
          <w:sz w:val="24"/>
          <w:szCs w:val="24"/>
        </w:rPr>
      </w:pPr>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8"/>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B56AA" w14:textId="77777777" w:rsidR="00562F17" w:rsidRDefault="00562F17" w:rsidP="00A03DF3">
      <w:pPr>
        <w:spacing w:after="0"/>
      </w:pPr>
      <w:r>
        <w:separator/>
      </w:r>
    </w:p>
  </w:endnote>
  <w:endnote w:type="continuationSeparator" w:id="0">
    <w:p w14:paraId="5FCB3963" w14:textId="77777777" w:rsidR="00562F17" w:rsidRDefault="00562F17"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FD77C2" w:rsidRDefault="00FD77C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FD77C2" w:rsidRDefault="00FD77C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FD77C2" w:rsidRDefault="00FD77C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559A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59AF">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F9D45" w14:textId="77777777" w:rsidR="00562F17" w:rsidRDefault="00562F17" w:rsidP="00A03DF3">
      <w:pPr>
        <w:spacing w:after="0"/>
      </w:pPr>
      <w:r>
        <w:separator/>
      </w:r>
    </w:p>
  </w:footnote>
  <w:footnote w:type="continuationSeparator" w:id="0">
    <w:p w14:paraId="75EE64DF" w14:textId="77777777" w:rsidR="00562F17" w:rsidRDefault="00562F17"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FD77C2" w:rsidRDefault="00FD77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EE697C"/>
    <w:multiLevelType w:val="hybridMultilevel"/>
    <w:tmpl w:val="70C6D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2A13343"/>
    <w:multiLevelType w:val="hybridMultilevel"/>
    <w:tmpl w:val="44C21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C847F44"/>
    <w:multiLevelType w:val="hybridMultilevel"/>
    <w:tmpl w:val="4E00A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623D1458"/>
    <w:multiLevelType w:val="hybridMultilevel"/>
    <w:tmpl w:val="40B85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1"/>
  </w:num>
  <w:num w:numId="4">
    <w:abstractNumId w:val="6"/>
  </w:num>
  <w:num w:numId="5">
    <w:abstractNumId w:val="20"/>
  </w:num>
  <w:num w:numId="6">
    <w:abstractNumId w:val="7"/>
  </w:num>
  <w:num w:numId="7">
    <w:abstractNumId w:val="32"/>
  </w:num>
  <w:num w:numId="8">
    <w:abstractNumId w:val="45"/>
  </w:num>
  <w:num w:numId="9">
    <w:abstractNumId w:val="23"/>
  </w:num>
  <w:num w:numId="10">
    <w:abstractNumId w:val="28"/>
  </w:num>
  <w:num w:numId="11">
    <w:abstractNumId w:val="24"/>
  </w:num>
  <w:num w:numId="12">
    <w:abstractNumId w:val="46"/>
  </w:num>
  <w:num w:numId="13">
    <w:abstractNumId w:val="27"/>
  </w:num>
  <w:num w:numId="14">
    <w:abstractNumId w:val="34"/>
  </w:num>
  <w:num w:numId="15">
    <w:abstractNumId w:val="38"/>
  </w:num>
  <w:num w:numId="16">
    <w:abstractNumId w:val="22"/>
  </w:num>
  <w:num w:numId="17">
    <w:abstractNumId w:val="3"/>
  </w:num>
  <w:num w:numId="18">
    <w:abstractNumId w:val="47"/>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9"/>
  </w:num>
  <w:num w:numId="22">
    <w:abstractNumId w:val="8"/>
  </w:num>
  <w:num w:numId="23">
    <w:abstractNumId w:val="36"/>
  </w:num>
  <w:num w:numId="24">
    <w:abstractNumId w:val="42"/>
  </w:num>
  <w:num w:numId="25">
    <w:abstractNumId w:val="15"/>
  </w:num>
  <w:num w:numId="26">
    <w:abstractNumId w:val="41"/>
  </w:num>
  <w:num w:numId="27">
    <w:abstractNumId w:val="13"/>
  </w:num>
  <w:num w:numId="28">
    <w:abstractNumId w:val="16"/>
  </w:num>
  <w:num w:numId="29">
    <w:abstractNumId w:val="30"/>
  </w:num>
  <w:num w:numId="30">
    <w:abstractNumId w:val="40"/>
  </w:num>
  <w:num w:numId="31">
    <w:abstractNumId w:val="9"/>
  </w:num>
  <w:num w:numId="32">
    <w:abstractNumId w:val="10"/>
  </w:num>
  <w:num w:numId="33">
    <w:abstractNumId w:val="44"/>
  </w:num>
  <w:num w:numId="34">
    <w:abstractNumId w:val="35"/>
  </w:num>
  <w:num w:numId="35">
    <w:abstractNumId w:val="11"/>
  </w:num>
  <w:num w:numId="36">
    <w:abstractNumId w:val="26"/>
  </w:num>
  <w:num w:numId="37">
    <w:abstractNumId w:val="19"/>
  </w:num>
  <w:num w:numId="38">
    <w:abstractNumId w:val="5"/>
  </w:num>
  <w:num w:numId="39">
    <w:abstractNumId w:val="33"/>
  </w:num>
  <w:num w:numId="40">
    <w:abstractNumId w:val="18"/>
  </w:num>
  <w:num w:numId="41">
    <w:abstractNumId w:val="14"/>
  </w:num>
  <w:num w:numId="42">
    <w:abstractNumId w:val="12"/>
  </w:num>
  <w:num w:numId="43">
    <w:abstractNumId w:val="48"/>
  </w:num>
  <w:num w:numId="44">
    <w:abstractNumId w:val="17"/>
  </w:num>
  <w:num w:numId="45">
    <w:abstractNumId w:val="39"/>
  </w:num>
  <w:num w:numId="46">
    <w:abstractNumId w:val="25"/>
  </w:num>
  <w:num w:numId="47">
    <w:abstractNumId w:val="31"/>
  </w:num>
  <w:num w:numId="48">
    <w:abstractNumId w:val="43"/>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393C"/>
    <w:rsid w:val="000051E4"/>
    <w:rsid w:val="00005C1F"/>
    <w:rsid w:val="0001117E"/>
    <w:rsid w:val="000118EB"/>
    <w:rsid w:val="00011919"/>
    <w:rsid w:val="00014DEC"/>
    <w:rsid w:val="00014FB9"/>
    <w:rsid w:val="000152F8"/>
    <w:rsid w:val="00017D31"/>
    <w:rsid w:val="00022EF0"/>
    <w:rsid w:val="000232BC"/>
    <w:rsid w:val="00024728"/>
    <w:rsid w:val="000250DA"/>
    <w:rsid w:val="000250E0"/>
    <w:rsid w:val="00033AB4"/>
    <w:rsid w:val="000343A6"/>
    <w:rsid w:val="00040085"/>
    <w:rsid w:val="00043767"/>
    <w:rsid w:val="000462AB"/>
    <w:rsid w:val="00061798"/>
    <w:rsid w:val="00067E00"/>
    <w:rsid w:val="00077861"/>
    <w:rsid w:val="0008103A"/>
    <w:rsid w:val="000848FB"/>
    <w:rsid w:val="00087DB5"/>
    <w:rsid w:val="00090E71"/>
    <w:rsid w:val="00095043"/>
    <w:rsid w:val="000A271E"/>
    <w:rsid w:val="000A3429"/>
    <w:rsid w:val="000A3623"/>
    <w:rsid w:val="000A623E"/>
    <w:rsid w:val="000B2280"/>
    <w:rsid w:val="000B3F94"/>
    <w:rsid w:val="000C6554"/>
    <w:rsid w:val="000C6B73"/>
    <w:rsid w:val="000D0C32"/>
    <w:rsid w:val="000D26EC"/>
    <w:rsid w:val="000D6CCA"/>
    <w:rsid w:val="000E119D"/>
    <w:rsid w:val="000E3B98"/>
    <w:rsid w:val="000E3E8D"/>
    <w:rsid w:val="000E6C5E"/>
    <w:rsid w:val="000E7503"/>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53C1"/>
    <w:rsid w:val="0011607E"/>
    <w:rsid w:val="00116AD6"/>
    <w:rsid w:val="001215D8"/>
    <w:rsid w:val="0012374A"/>
    <w:rsid w:val="00123BE2"/>
    <w:rsid w:val="001259C2"/>
    <w:rsid w:val="00126E99"/>
    <w:rsid w:val="0013143B"/>
    <w:rsid w:val="00131CEE"/>
    <w:rsid w:val="0013671F"/>
    <w:rsid w:val="00150F00"/>
    <w:rsid w:val="00151B4B"/>
    <w:rsid w:val="00152AB0"/>
    <w:rsid w:val="00152F58"/>
    <w:rsid w:val="00153580"/>
    <w:rsid w:val="0015660A"/>
    <w:rsid w:val="00156CD1"/>
    <w:rsid w:val="001578AE"/>
    <w:rsid w:val="00157AA0"/>
    <w:rsid w:val="00160E91"/>
    <w:rsid w:val="001610DD"/>
    <w:rsid w:val="001625C3"/>
    <w:rsid w:val="00162D86"/>
    <w:rsid w:val="001662D1"/>
    <w:rsid w:val="001679FE"/>
    <w:rsid w:val="00167B6B"/>
    <w:rsid w:val="001711C0"/>
    <w:rsid w:val="001738F0"/>
    <w:rsid w:val="001748B5"/>
    <w:rsid w:val="00183123"/>
    <w:rsid w:val="00183B2D"/>
    <w:rsid w:val="00184167"/>
    <w:rsid w:val="00184809"/>
    <w:rsid w:val="001857EE"/>
    <w:rsid w:val="00185817"/>
    <w:rsid w:val="00190EF0"/>
    <w:rsid w:val="00191F54"/>
    <w:rsid w:val="001A19A7"/>
    <w:rsid w:val="001A1D31"/>
    <w:rsid w:val="001A4738"/>
    <w:rsid w:val="001B362A"/>
    <w:rsid w:val="001B6BCF"/>
    <w:rsid w:val="001B7D20"/>
    <w:rsid w:val="001C0C74"/>
    <w:rsid w:val="001C6D6A"/>
    <w:rsid w:val="001D029B"/>
    <w:rsid w:val="001D7377"/>
    <w:rsid w:val="001D7BC2"/>
    <w:rsid w:val="001E0FE1"/>
    <w:rsid w:val="001E1248"/>
    <w:rsid w:val="001F0291"/>
    <w:rsid w:val="001F145D"/>
    <w:rsid w:val="001F54EA"/>
    <w:rsid w:val="001F6A37"/>
    <w:rsid w:val="001F7D4A"/>
    <w:rsid w:val="00201686"/>
    <w:rsid w:val="002017DD"/>
    <w:rsid w:val="002049EA"/>
    <w:rsid w:val="00206A48"/>
    <w:rsid w:val="00206D78"/>
    <w:rsid w:val="00206DA2"/>
    <w:rsid w:val="00207CDD"/>
    <w:rsid w:val="00210503"/>
    <w:rsid w:val="0021393D"/>
    <w:rsid w:val="00214BB7"/>
    <w:rsid w:val="00216873"/>
    <w:rsid w:val="00220854"/>
    <w:rsid w:val="002214E7"/>
    <w:rsid w:val="00222664"/>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50D87"/>
    <w:rsid w:val="002518F8"/>
    <w:rsid w:val="00256325"/>
    <w:rsid w:val="0026594E"/>
    <w:rsid w:val="00270C74"/>
    <w:rsid w:val="00270E7D"/>
    <w:rsid w:val="002733F2"/>
    <w:rsid w:val="00273449"/>
    <w:rsid w:val="00273B90"/>
    <w:rsid w:val="00275CA0"/>
    <w:rsid w:val="00285270"/>
    <w:rsid w:val="00285994"/>
    <w:rsid w:val="00286D82"/>
    <w:rsid w:val="00291C98"/>
    <w:rsid w:val="00296D2E"/>
    <w:rsid w:val="00297B7D"/>
    <w:rsid w:val="002B13C5"/>
    <w:rsid w:val="002B26F8"/>
    <w:rsid w:val="002B6B50"/>
    <w:rsid w:val="002B7641"/>
    <w:rsid w:val="002C3A90"/>
    <w:rsid w:val="002C3FBB"/>
    <w:rsid w:val="002C60A5"/>
    <w:rsid w:val="002D01FE"/>
    <w:rsid w:val="002D1049"/>
    <w:rsid w:val="002D2394"/>
    <w:rsid w:val="002E3D2F"/>
    <w:rsid w:val="002E6A45"/>
    <w:rsid w:val="002E6BC4"/>
    <w:rsid w:val="002F06AF"/>
    <w:rsid w:val="002F1636"/>
    <w:rsid w:val="002F500A"/>
    <w:rsid w:val="002F58D4"/>
    <w:rsid w:val="002F70E1"/>
    <w:rsid w:val="00302DBC"/>
    <w:rsid w:val="003038FB"/>
    <w:rsid w:val="00304012"/>
    <w:rsid w:val="0030433D"/>
    <w:rsid w:val="003109E6"/>
    <w:rsid w:val="003149D8"/>
    <w:rsid w:val="00316418"/>
    <w:rsid w:val="003224F6"/>
    <w:rsid w:val="00331062"/>
    <w:rsid w:val="003327E3"/>
    <w:rsid w:val="00334E9F"/>
    <w:rsid w:val="0033688B"/>
    <w:rsid w:val="00341D34"/>
    <w:rsid w:val="003559AF"/>
    <w:rsid w:val="0035783D"/>
    <w:rsid w:val="00361C40"/>
    <w:rsid w:val="00363695"/>
    <w:rsid w:val="003709E5"/>
    <w:rsid w:val="00376152"/>
    <w:rsid w:val="0037686B"/>
    <w:rsid w:val="0037788F"/>
    <w:rsid w:val="003778D9"/>
    <w:rsid w:val="00382E4B"/>
    <w:rsid w:val="00384F13"/>
    <w:rsid w:val="00386534"/>
    <w:rsid w:val="00386B9D"/>
    <w:rsid w:val="003957C3"/>
    <w:rsid w:val="003967CC"/>
    <w:rsid w:val="00396A0C"/>
    <w:rsid w:val="003A387F"/>
    <w:rsid w:val="003A6F05"/>
    <w:rsid w:val="003B0343"/>
    <w:rsid w:val="003B08A8"/>
    <w:rsid w:val="003B0B88"/>
    <w:rsid w:val="003B11C5"/>
    <w:rsid w:val="003B556B"/>
    <w:rsid w:val="003B593F"/>
    <w:rsid w:val="003B62AC"/>
    <w:rsid w:val="003C016A"/>
    <w:rsid w:val="003C04C9"/>
    <w:rsid w:val="003C0F81"/>
    <w:rsid w:val="003C1005"/>
    <w:rsid w:val="003C1FBC"/>
    <w:rsid w:val="003C4A23"/>
    <w:rsid w:val="003C58AE"/>
    <w:rsid w:val="003C71AC"/>
    <w:rsid w:val="003D2FF5"/>
    <w:rsid w:val="003D51ED"/>
    <w:rsid w:val="003D770A"/>
    <w:rsid w:val="003E6F6E"/>
    <w:rsid w:val="003F04FE"/>
    <w:rsid w:val="003F334E"/>
    <w:rsid w:val="003F3B98"/>
    <w:rsid w:val="003F3BD7"/>
    <w:rsid w:val="003F54E8"/>
    <w:rsid w:val="0040076A"/>
    <w:rsid w:val="00404CC0"/>
    <w:rsid w:val="00407441"/>
    <w:rsid w:val="00411FF9"/>
    <w:rsid w:val="00413433"/>
    <w:rsid w:val="0041500F"/>
    <w:rsid w:val="00415229"/>
    <w:rsid w:val="00415A8F"/>
    <w:rsid w:val="00416778"/>
    <w:rsid w:val="004167B0"/>
    <w:rsid w:val="00416848"/>
    <w:rsid w:val="0041687B"/>
    <w:rsid w:val="00417010"/>
    <w:rsid w:val="004175B5"/>
    <w:rsid w:val="00421884"/>
    <w:rsid w:val="0043050F"/>
    <w:rsid w:val="00434696"/>
    <w:rsid w:val="00434EBF"/>
    <w:rsid w:val="004357E8"/>
    <w:rsid w:val="00435A39"/>
    <w:rsid w:val="00436CAA"/>
    <w:rsid w:val="0044468E"/>
    <w:rsid w:val="00453439"/>
    <w:rsid w:val="00464F06"/>
    <w:rsid w:val="004707F9"/>
    <w:rsid w:val="00470BCC"/>
    <w:rsid w:val="004721FB"/>
    <w:rsid w:val="0047312E"/>
    <w:rsid w:val="00474038"/>
    <w:rsid w:val="00480814"/>
    <w:rsid w:val="00482BB5"/>
    <w:rsid w:val="00484322"/>
    <w:rsid w:val="00484E13"/>
    <w:rsid w:val="00487AC9"/>
    <w:rsid w:val="00487C00"/>
    <w:rsid w:val="00490F34"/>
    <w:rsid w:val="00491D5A"/>
    <w:rsid w:val="0049348F"/>
    <w:rsid w:val="004938B6"/>
    <w:rsid w:val="004941F5"/>
    <w:rsid w:val="00494B30"/>
    <w:rsid w:val="004951FA"/>
    <w:rsid w:val="0049572D"/>
    <w:rsid w:val="00496256"/>
    <w:rsid w:val="00497134"/>
    <w:rsid w:val="004975B1"/>
    <w:rsid w:val="004976F0"/>
    <w:rsid w:val="004A179E"/>
    <w:rsid w:val="004A4B20"/>
    <w:rsid w:val="004A5460"/>
    <w:rsid w:val="004A6AF1"/>
    <w:rsid w:val="004B6CC8"/>
    <w:rsid w:val="004C12A8"/>
    <w:rsid w:val="004C521D"/>
    <w:rsid w:val="004D7C42"/>
    <w:rsid w:val="004E24E6"/>
    <w:rsid w:val="004E3753"/>
    <w:rsid w:val="004E48E6"/>
    <w:rsid w:val="004E4A4E"/>
    <w:rsid w:val="004E4B03"/>
    <w:rsid w:val="004E509E"/>
    <w:rsid w:val="004E5A05"/>
    <w:rsid w:val="004E66AB"/>
    <w:rsid w:val="004F5748"/>
    <w:rsid w:val="00502EE3"/>
    <w:rsid w:val="00504DCF"/>
    <w:rsid w:val="0050596D"/>
    <w:rsid w:val="0051043F"/>
    <w:rsid w:val="00511B6D"/>
    <w:rsid w:val="0051701B"/>
    <w:rsid w:val="00520501"/>
    <w:rsid w:val="00521033"/>
    <w:rsid w:val="00523190"/>
    <w:rsid w:val="00526E57"/>
    <w:rsid w:val="005279A7"/>
    <w:rsid w:val="00534474"/>
    <w:rsid w:val="005352FA"/>
    <w:rsid w:val="00537F8E"/>
    <w:rsid w:val="005415B8"/>
    <w:rsid w:val="005457DF"/>
    <w:rsid w:val="0054589A"/>
    <w:rsid w:val="00547C78"/>
    <w:rsid w:val="0055021B"/>
    <w:rsid w:val="0055678B"/>
    <w:rsid w:val="00556F5D"/>
    <w:rsid w:val="00560F12"/>
    <w:rsid w:val="0056148F"/>
    <w:rsid w:val="00562F17"/>
    <w:rsid w:val="005651BF"/>
    <w:rsid w:val="00566BF8"/>
    <w:rsid w:val="00571665"/>
    <w:rsid w:val="00571DF7"/>
    <w:rsid w:val="005720AE"/>
    <w:rsid w:val="005768D3"/>
    <w:rsid w:val="0058545D"/>
    <w:rsid w:val="00586E4B"/>
    <w:rsid w:val="005872CC"/>
    <w:rsid w:val="005876BA"/>
    <w:rsid w:val="00590164"/>
    <w:rsid w:val="00594E1F"/>
    <w:rsid w:val="0059501C"/>
    <w:rsid w:val="005961CF"/>
    <w:rsid w:val="0059709E"/>
    <w:rsid w:val="00597D4A"/>
    <w:rsid w:val="005A32B5"/>
    <w:rsid w:val="005A5933"/>
    <w:rsid w:val="005B278D"/>
    <w:rsid w:val="005C19D3"/>
    <w:rsid w:val="005C1BF7"/>
    <w:rsid w:val="005C7FD4"/>
    <w:rsid w:val="005D51B5"/>
    <w:rsid w:val="005E1005"/>
    <w:rsid w:val="005E3576"/>
    <w:rsid w:val="005E6174"/>
    <w:rsid w:val="005F0C73"/>
    <w:rsid w:val="005F2BEE"/>
    <w:rsid w:val="005F49BE"/>
    <w:rsid w:val="005F4A47"/>
    <w:rsid w:val="005F69AE"/>
    <w:rsid w:val="00602FF2"/>
    <w:rsid w:val="006045EE"/>
    <w:rsid w:val="006066A7"/>
    <w:rsid w:val="006124BA"/>
    <w:rsid w:val="0061290E"/>
    <w:rsid w:val="006134F1"/>
    <w:rsid w:val="0062001B"/>
    <w:rsid w:val="0062050D"/>
    <w:rsid w:val="00620FDE"/>
    <w:rsid w:val="0062271A"/>
    <w:rsid w:val="00622998"/>
    <w:rsid w:val="006256AC"/>
    <w:rsid w:val="00627504"/>
    <w:rsid w:val="00633D91"/>
    <w:rsid w:val="00636BB8"/>
    <w:rsid w:val="00644086"/>
    <w:rsid w:val="0064614A"/>
    <w:rsid w:val="00646A34"/>
    <w:rsid w:val="00647AF1"/>
    <w:rsid w:val="00653B6D"/>
    <w:rsid w:val="00656060"/>
    <w:rsid w:val="0065689A"/>
    <w:rsid w:val="006577D9"/>
    <w:rsid w:val="006625D4"/>
    <w:rsid w:val="00664678"/>
    <w:rsid w:val="006667BE"/>
    <w:rsid w:val="00667EDB"/>
    <w:rsid w:val="00672D49"/>
    <w:rsid w:val="00674ED6"/>
    <w:rsid w:val="00675879"/>
    <w:rsid w:val="00680F31"/>
    <w:rsid w:val="0068135B"/>
    <w:rsid w:val="0068226F"/>
    <w:rsid w:val="00685F4C"/>
    <w:rsid w:val="00690289"/>
    <w:rsid w:val="00690312"/>
    <w:rsid w:val="00691783"/>
    <w:rsid w:val="00695382"/>
    <w:rsid w:val="006A3D3B"/>
    <w:rsid w:val="006A4ACB"/>
    <w:rsid w:val="006A53E5"/>
    <w:rsid w:val="006A5DD2"/>
    <w:rsid w:val="006A6B4F"/>
    <w:rsid w:val="006A7CE5"/>
    <w:rsid w:val="006B101C"/>
    <w:rsid w:val="006B1CB3"/>
    <w:rsid w:val="006B3F34"/>
    <w:rsid w:val="006B50A4"/>
    <w:rsid w:val="006B5AD1"/>
    <w:rsid w:val="006B6BCD"/>
    <w:rsid w:val="006C1A5A"/>
    <w:rsid w:val="006C56E9"/>
    <w:rsid w:val="006C6647"/>
    <w:rsid w:val="006C6FB2"/>
    <w:rsid w:val="006D3B18"/>
    <w:rsid w:val="006D3D50"/>
    <w:rsid w:val="006D4957"/>
    <w:rsid w:val="006D54A4"/>
    <w:rsid w:val="006E20B8"/>
    <w:rsid w:val="006E669E"/>
    <w:rsid w:val="006E71AD"/>
    <w:rsid w:val="006E71FE"/>
    <w:rsid w:val="006E7E37"/>
    <w:rsid w:val="006F0DD0"/>
    <w:rsid w:val="006F5982"/>
    <w:rsid w:val="00706361"/>
    <w:rsid w:val="0070636A"/>
    <w:rsid w:val="00706C10"/>
    <w:rsid w:val="007074B7"/>
    <w:rsid w:val="00710907"/>
    <w:rsid w:val="00711AFE"/>
    <w:rsid w:val="007127D6"/>
    <w:rsid w:val="007136E9"/>
    <w:rsid w:val="007146FF"/>
    <w:rsid w:val="00717B27"/>
    <w:rsid w:val="007229DC"/>
    <w:rsid w:val="00722FD8"/>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084C"/>
    <w:rsid w:val="00774FEA"/>
    <w:rsid w:val="007764D8"/>
    <w:rsid w:val="00777947"/>
    <w:rsid w:val="007779D9"/>
    <w:rsid w:val="0078261D"/>
    <w:rsid w:val="00783AFD"/>
    <w:rsid w:val="00783F80"/>
    <w:rsid w:val="007857F6"/>
    <w:rsid w:val="007877F2"/>
    <w:rsid w:val="00790961"/>
    <w:rsid w:val="00790B48"/>
    <w:rsid w:val="00793928"/>
    <w:rsid w:val="007A0FD9"/>
    <w:rsid w:val="007A4702"/>
    <w:rsid w:val="007A638F"/>
    <w:rsid w:val="007A6469"/>
    <w:rsid w:val="007A781F"/>
    <w:rsid w:val="007A7857"/>
    <w:rsid w:val="007B2882"/>
    <w:rsid w:val="007B2DBA"/>
    <w:rsid w:val="007B3085"/>
    <w:rsid w:val="007B3DE9"/>
    <w:rsid w:val="007B455D"/>
    <w:rsid w:val="007B574D"/>
    <w:rsid w:val="007B6F0C"/>
    <w:rsid w:val="007B6F7A"/>
    <w:rsid w:val="007B774C"/>
    <w:rsid w:val="007C1666"/>
    <w:rsid w:val="007C1DC5"/>
    <w:rsid w:val="007C1F03"/>
    <w:rsid w:val="007C274D"/>
    <w:rsid w:val="007C7042"/>
    <w:rsid w:val="007C7B58"/>
    <w:rsid w:val="007D0DCF"/>
    <w:rsid w:val="007D6B66"/>
    <w:rsid w:val="007F11C2"/>
    <w:rsid w:val="007F4A7C"/>
    <w:rsid w:val="007F6FD4"/>
    <w:rsid w:val="00806816"/>
    <w:rsid w:val="00806A67"/>
    <w:rsid w:val="00806FA2"/>
    <w:rsid w:val="00811998"/>
    <w:rsid w:val="0081279A"/>
    <w:rsid w:val="00814507"/>
    <w:rsid w:val="008149BA"/>
    <w:rsid w:val="00816FB9"/>
    <w:rsid w:val="008177E7"/>
    <w:rsid w:val="00822CF7"/>
    <w:rsid w:val="00824A68"/>
    <w:rsid w:val="00825D7A"/>
    <w:rsid w:val="00825EC8"/>
    <w:rsid w:val="00827106"/>
    <w:rsid w:val="00827552"/>
    <w:rsid w:val="008305FD"/>
    <w:rsid w:val="00840D62"/>
    <w:rsid w:val="00841D9F"/>
    <w:rsid w:val="00843B1D"/>
    <w:rsid w:val="00844CF1"/>
    <w:rsid w:val="008465D2"/>
    <w:rsid w:val="00847978"/>
    <w:rsid w:val="00851AB7"/>
    <w:rsid w:val="00854CA2"/>
    <w:rsid w:val="00860E8A"/>
    <w:rsid w:val="0086141D"/>
    <w:rsid w:val="008645B9"/>
    <w:rsid w:val="00864E21"/>
    <w:rsid w:val="0087138D"/>
    <w:rsid w:val="00872A18"/>
    <w:rsid w:val="00876496"/>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3A57"/>
    <w:rsid w:val="008C4278"/>
    <w:rsid w:val="008C4C93"/>
    <w:rsid w:val="008C5528"/>
    <w:rsid w:val="008C7323"/>
    <w:rsid w:val="008D10B5"/>
    <w:rsid w:val="008D7619"/>
    <w:rsid w:val="008E1849"/>
    <w:rsid w:val="008E3584"/>
    <w:rsid w:val="008E4D5A"/>
    <w:rsid w:val="008E5AEC"/>
    <w:rsid w:val="008E5C54"/>
    <w:rsid w:val="008E5E7E"/>
    <w:rsid w:val="008F1B80"/>
    <w:rsid w:val="008F49D1"/>
    <w:rsid w:val="008F6D47"/>
    <w:rsid w:val="008F7450"/>
    <w:rsid w:val="008F79E6"/>
    <w:rsid w:val="009060A4"/>
    <w:rsid w:val="00907D90"/>
    <w:rsid w:val="009103C7"/>
    <w:rsid w:val="0091056A"/>
    <w:rsid w:val="00912BFE"/>
    <w:rsid w:val="00912F39"/>
    <w:rsid w:val="00913A66"/>
    <w:rsid w:val="0091403F"/>
    <w:rsid w:val="00916687"/>
    <w:rsid w:val="00917961"/>
    <w:rsid w:val="00920711"/>
    <w:rsid w:val="0092183A"/>
    <w:rsid w:val="00923046"/>
    <w:rsid w:val="0092356A"/>
    <w:rsid w:val="00926785"/>
    <w:rsid w:val="009338D5"/>
    <w:rsid w:val="00933D33"/>
    <w:rsid w:val="00934AD6"/>
    <w:rsid w:val="00935907"/>
    <w:rsid w:val="009443DD"/>
    <w:rsid w:val="009444F6"/>
    <w:rsid w:val="009472B9"/>
    <w:rsid w:val="009477DD"/>
    <w:rsid w:val="00952B41"/>
    <w:rsid w:val="00961690"/>
    <w:rsid w:val="00964DE7"/>
    <w:rsid w:val="00967A60"/>
    <w:rsid w:val="009714DC"/>
    <w:rsid w:val="00971AED"/>
    <w:rsid w:val="00972121"/>
    <w:rsid w:val="00973EEF"/>
    <w:rsid w:val="00975585"/>
    <w:rsid w:val="009763E6"/>
    <w:rsid w:val="009768BE"/>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4A0A"/>
    <w:rsid w:val="009D6BD9"/>
    <w:rsid w:val="009E2FBA"/>
    <w:rsid w:val="009E38AD"/>
    <w:rsid w:val="009E442E"/>
    <w:rsid w:val="009F267A"/>
    <w:rsid w:val="009F4239"/>
    <w:rsid w:val="00A028B4"/>
    <w:rsid w:val="00A02AC1"/>
    <w:rsid w:val="00A03DF3"/>
    <w:rsid w:val="00A0552C"/>
    <w:rsid w:val="00A05E0D"/>
    <w:rsid w:val="00A06B8E"/>
    <w:rsid w:val="00A06DD8"/>
    <w:rsid w:val="00A1004C"/>
    <w:rsid w:val="00A13339"/>
    <w:rsid w:val="00A21061"/>
    <w:rsid w:val="00A31143"/>
    <w:rsid w:val="00A32C9A"/>
    <w:rsid w:val="00A36F7A"/>
    <w:rsid w:val="00A4054F"/>
    <w:rsid w:val="00A42970"/>
    <w:rsid w:val="00A45013"/>
    <w:rsid w:val="00A458C8"/>
    <w:rsid w:val="00A45CAD"/>
    <w:rsid w:val="00A462B3"/>
    <w:rsid w:val="00A46AEB"/>
    <w:rsid w:val="00A50E1C"/>
    <w:rsid w:val="00A56C86"/>
    <w:rsid w:val="00A61715"/>
    <w:rsid w:val="00A61DA6"/>
    <w:rsid w:val="00A706A9"/>
    <w:rsid w:val="00A715E7"/>
    <w:rsid w:val="00A735A8"/>
    <w:rsid w:val="00A7474A"/>
    <w:rsid w:val="00A76BE5"/>
    <w:rsid w:val="00A8346B"/>
    <w:rsid w:val="00A86A36"/>
    <w:rsid w:val="00A877F8"/>
    <w:rsid w:val="00A9069C"/>
    <w:rsid w:val="00A93E7B"/>
    <w:rsid w:val="00A959CD"/>
    <w:rsid w:val="00A970DF"/>
    <w:rsid w:val="00AA0A99"/>
    <w:rsid w:val="00AA3B23"/>
    <w:rsid w:val="00AA5C88"/>
    <w:rsid w:val="00AA6561"/>
    <w:rsid w:val="00AB1026"/>
    <w:rsid w:val="00AB321C"/>
    <w:rsid w:val="00AB3811"/>
    <w:rsid w:val="00AB5432"/>
    <w:rsid w:val="00AB63C1"/>
    <w:rsid w:val="00AC078D"/>
    <w:rsid w:val="00AC1F55"/>
    <w:rsid w:val="00AC3C10"/>
    <w:rsid w:val="00AD402C"/>
    <w:rsid w:val="00AD5F2A"/>
    <w:rsid w:val="00AD72BC"/>
    <w:rsid w:val="00AE27FA"/>
    <w:rsid w:val="00AE47EE"/>
    <w:rsid w:val="00AE4B6C"/>
    <w:rsid w:val="00AF1590"/>
    <w:rsid w:val="00AF44E0"/>
    <w:rsid w:val="00AF49DE"/>
    <w:rsid w:val="00AF7903"/>
    <w:rsid w:val="00B00F7E"/>
    <w:rsid w:val="00B02136"/>
    <w:rsid w:val="00B05884"/>
    <w:rsid w:val="00B161B3"/>
    <w:rsid w:val="00B16432"/>
    <w:rsid w:val="00B17814"/>
    <w:rsid w:val="00B17D08"/>
    <w:rsid w:val="00B17D86"/>
    <w:rsid w:val="00B247B9"/>
    <w:rsid w:val="00B24E33"/>
    <w:rsid w:val="00B26FE6"/>
    <w:rsid w:val="00B32AF2"/>
    <w:rsid w:val="00B33B8D"/>
    <w:rsid w:val="00B34480"/>
    <w:rsid w:val="00B35C08"/>
    <w:rsid w:val="00B37655"/>
    <w:rsid w:val="00B42FD4"/>
    <w:rsid w:val="00B4399E"/>
    <w:rsid w:val="00B44903"/>
    <w:rsid w:val="00B47DC1"/>
    <w:rsid w:val="00B50BAC"/>
    <w:rsid w:val="00B54BAE"/>
    <w:rsid w:val="00B54F62"/>
    <w:rsid w:val="00B62048"/>
    <w:rsid w:val="00B63FBC"/>
    <w:rsid w:val="00B67475"/>
    <w:rsid w:val="00B7005D"/>
    <w:rsid w:val="00B70D99"/>
    <w:rsid w:val="00B74050"/>
    <w:rsid w:val="00B7434A"/>
    <w:rsid w:val="00B74C3C"/>
    <w:rsid w:val="00B82AA0"/>
    <w:rsid w:val="00B82AB6"/>
    <w:rsid w:val="00B82F38"/>
    <w:rsid w:val="00B865C9"/>
    <w:rsid w:val="00B86C48"/>
    <w:rsid w:val="00B91E13"/>
    <w:rsid w:val="00B93670"/>
    <w:rsid w:val="00B9611D"/>
    <w:rsid w:val="00B96FAF"/>
    <w:rsid w:val="00BA0361"/>
    <w:rsid w:val="00BA18D9"/>
    <w:rsid w:val="00BA448E"/>
    <w:rsid w:val="00BA5D65"/>
    <w:rsid w:val="00BB14A6"/>
    <w:rsid w:val="00BB168D"/>
    <w:rsid w:val="00BB33F1"/>
    <w:rsid w:val="00BB4CBA"/>
    <w:rsid w:val="00BB7C8C"/>
    <w:rsid w:val="00BC6517"/>
    <w:rsid w:val="00BC7C88"/>
    <w:rsid w:val="00BD36B3"/>
    <w:rsid w:val="00BD4BCE"/>
    <w:rsid w:val="00BE32F5"/>
    <w:rsid w:val="00BE6C2E"/>
    <w:rsid w:val="00BF0835"/>
    <w:rsid w:val="00BF2B2D"/>
    <w:rsid w:val="00C00A29"/>
    <w:rsid w:val="00C03203"/>
    <w:rsid w:val="00C043A6"/>
    <w:rsid w:val="00C1084F"/>
    <w:rsid w:val="00C112D0"/>
    <w:rsid w:val="00C11DC0"/>
    <w:rsid w:val="00C152E3"/>
    <w:rsid w:val="00C1607A"/>
    <w:rsid w:val="00C17622"/>
    <w:rsid w:val="00C20A11"/>
    <w:rsid w:val="00C22B6C"/>
    <w:rsid w:val="00C25CC3"/>
    <w:rsid w:val="00C27BF9"/>
    <w:rsid w:val="00C30702"/>
    <w:rsid w:val="00C31268"/>
    <w:rsid w:val="00C31810"/>
    <w:rsid w:val="00C37073"/>
    <w:rsid w:val="00C37727"/>
    <w:rsid w:val="00C46670"/>
    <w:rsid w:val="00C50D06"/>
    <w:rsid w:val="00C532A5"/>
    <w:rsid w:val="00C54E0C"/>
    <w:rsid w:val="00C6459F"/>
    <w:rsid w:val="00C709AA"/>
    <w:rsid w:val="00C70D25"/>
    <w:rsid w:val="00C800CE"/>
    <w:rsid w:val="00C819C0"/>
    <w:rsid w:val="00C83906"/>
    <w:rsid w:val="00C859BE"/>
    <w:rsid w:val="00C8640B"/>
    <w:rsid w:val="00C9597D"/>
    <w:rsid w:val="00C974FB"/>
    <w:rsid w:val="00CA0134"/>
    <w:rsid w:val="00CA4771"/>
    <w:rsid w:val="00CA5848"/>
    <w:rsid w:val="00CA5FB4"/>
    <w:rsid w:val="00CB09C8"/>
    <w:rsid w:val="00CB0E25"/>
    <w:rsid w:val="00CB1D83"/>
    <w:rsid w:val="00CB5E6A"/>
    <w:rsid w:val="00CB7ACA"/>
    <w:rsid w:val="00CC1772"/>
    <w:rsid w:val="00CC3CDF"/>
    <w:rsid w:val="00CC4075"/>
    <w:rsid w:val="00CC54F4"/>
    <w:rsid w:val="00CC6914"/>
    <w:rsid w:val="00CD0025"/>
    <w:rsid w:val="00CD4BDE"/>
    <w:rsid w:val="00CD5AE1"/>
    <w:rsid w:val="00CE4F23"/>
    <w:rsid w:val="00CE55FD"/>
    <w:rsid w:val="00CE5D3D"/>
    <w:rsid w:val="00CE5E5D"/>
    <w:rsid w:val="00CF02FA"/>
    <w:rsid w:val="00CF0561"/>
    <w:rsid w:val="00CF2D90"/>
    <w:rsid w:val="00CF3940"/>
    <w:rsid w:val="00CF4912"/>
    <w:rsid w:val="00CF51E5"/>
    <w:rsid w:val="00D067B1"/>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53CBA"/>
    <w:rsid w:val="00D613FF"/>
    <w:rsid w:val="00D6762A"/>
    <w:rsid w:val="00D74C5D"/>
    <w:rsid w:val="00D76712"/>
    <w:rsid w:val="00D806E9"/>
    <w:rsid w:val="00D81AE8"/>
    <w:rsid w:val="00D83DB3"/>
    <w:rsid w:val="00D913DA"/>
    <w:rsid w:val="00D9241F"/>
    <w:rsid w:val="00DA14A6"/>
    <w:rsid w:val="00DA189F"/>
    <w:rsid w:val="00DA42AE"/>
    <w:rsid w:val="00DA61F1"/>
    <w:rsid w:val="00DA67F5"/>
    <w:rsid w:val="00DA769E"/>
    <w:rsid w:val="00DA7B6D"/>
    <w:rsid w:val="00DB3661"/>
    <w:rsid w:val="00DB432F"/>
    <w:rsid w:val="00DB491C"/>
    <w:rsid w:val="00DB6035"/>
    <w:rsid w:val="00DB76D0"/>
    <w:rsid w:val="00DC29F0"/>
    <w:rsid w:val="00DC41D3"/>
    <w:rsid w:val="00DD5FC3"/>
    <w:rsid w:val="00DD78E8"/>
    <w:rsid w:val="00DE5572"/>
    <w:rsid w:val="00DF21E7"/>
    <w:rsid w:val="00DF3A91"/>
    <w:rsid w:val="00DF3AD1"/>
    <w:rsid w:val="00DF7C58"/>
    <w:rsid w:val="00E01F10"/>
    <w:rsid w:val="00E06B94"/>
    <w:rsid w:val="00E07E83"/>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531EF"/>
    <w:rsid w:val="00E60BB5"/>
    <w:rsid w:val="00E61DE7"/>
    <w:rsid w:val="00E62423"/>
    <w:rsid w:val="00E62ADE"/>
    <w:rsid w:val="00E6331C"/>
    <w:rsid w:val="00E638DA"/>
    <w:rsid w:val="00E64C72"/>
    <w:rsid w:val="00E664B2"/>
    <w:rsid w:val="00E70201"/>
    <w:rsid w:val="00E714D1"/>
    <w:rsid w:val="00E72CE0"/>
    <w:rsid w:val="00E743E0"/>
    <w:rsid w:val="00E7453F"/>
    <w:rsid w:val="00E80B50"/>
    <w:rsid w:val="00E82275"/>
    <w:rsid w:val="00E8259C"/>
    <w:rsid w:val="00E82924"/>
    <w:rsid w:val="00E84501"/>
    <w:rsid w:val="00E8542B"/>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42A8"/>
    <w:rsid w:val="00EF79DC"/>
    <w:rsid w:val="00F002FC"/>
    <w:rsid w:val="00F01814"/>
    <w:rsid w:val="00F04887"/>
    <w:rsid w:val="00F04CDB"/>
    <w:rsid w:val="00F0512A"/>
    <w:rsid w:val="00F11CF6"/>
    <w:rsid w:val="00F13661"/>
    <w:rsid w:val="00F143FB"/>
    <w:rsid w:val="00F14F36"/>
    <w:rsid w:val="00F22C4B"/>
    <w:rsid w:val="00F22E4F"/>
    <w:rsid w:val="00F258C7"/>
    <w:rsid w:val="00F3062F"/>
    <w:rsid w:val="00F33557"/>
    <w:rsid w:val="00F34176"/>
    <w:rsid w:val="00F35AC7"/>
    <w:rsid w:val="00F4509C"/>
    <w:rsid w:val="00F473C8"/>
    <w:rsid w:val="00F53929"/>
    <w:rsid w:val="00F63615"/>
    <w:rsid w:val="00F639AE"/>
    <w:rsid w:val="00F64046"/>
    <w:rsid w:val="00F670FA"/>
    <w:rsid w:val="00F67A74"/>
    <w:rsid w:val="00F70B86"/>
    <w:rsid w:val="00F73C26"/>
    <w:rsid w:val="00F745DA"/>
    <w:rsid w:val="00F76EF1"/>
    <w:rsid w:val="00F77E99"/>
    <w:rsid w:val="00F809C6"/>
    <w:rsid w:val="00F864D6"/>
    <w:rsid w:val="00F8760D"/>
    <w:rsid w:val="00F9198A"/>
    <w:rsid w:val="00F971ED"/>
    <w:rsid w:val="00FA1E70"/>
    <w:rsid w:val="00FA41E2"/>
    <w:rsid w:val="00FA422D"/>
    <w:rsid w:val="00FA546C"/>
    <w:rsid w:val="00FA6044"/>
    <w:rsid w:val="00FA6D59"/>
    <w:rsid w:val="00FB00A2"/>
    <w:rsid w:val="00FB0A1F"/>
    <w:rsid w:val="00FB10A8"/>
    <w:rsid w:val="00FB1B76"/>
    <w:rsid w:val="00FB356F"/>
    <w:rsid w:val="00FB369C"/>
    <w:rsid w:val="00FB75D7"/>
    <w:rsid w:val="00FB7DA7"/>
    <w:rsid w:val="00FC2668"/>
    <w:rsid w:val="00FC6B7F"/>
    <w:rsid w:val="00FD0BC3"/>
    <w:rsid w:val="00FD18E4"/>
    <w:rsid w:val="00FD1A5A"/>
    <w:rsid w:val="00FD62FA"/>
    <w:rsid w:val="00FD6E38"/>
    <w:rsid w:val="00FD77C2"/>
    <w:rsid w:val="00FE1CA8"/>
    <w:rsid w:val="00FE24E4"/>
    <w:rsid w:val="00FF23D8"/>
    <w:rsid w:val="00FF605E"/>
    <w:rsid w:val="00FF7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列出段落 Char1"/>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69706987">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37014673">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6686567">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77003207">
      <w:bodyDiv w:val="1"/>
      <w:marLeft w:val="0"/>
      <w:marRight w:val="0"/>
      <w:marTop w:val="0"/>
      <w:marBottom w:val="0"/>
      <w:divBdr>
        <w:top w:val="none" w:sz="0" w:space="0" w:color="auto"/>
        <w:left w:val="none" w:sz="0" w:space="0" w:color="auto"/>
        <w:bottom w:val="none" w:sz="0" w:space="0" w:color="auto"/>
        <w:right w:val="none" w:sz="0" w:space="0" w:color="auto"/>
      </w:divBdr>
    </w:div>
    <w:div w:id="1445224100">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2729997">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19594193">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CD8AD-9C11-42BD-A7B0-97E93221C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3</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205</cp:revision>
  <dcterms:created xsi:type="dcterms:W3CDTF">2018-08-10T23:22:00Z</dcterms:created>
  <dcterms:modified xsi:type="dcterms:W3CDTF">2019-01-11T18:57:00Z</dcterms:modified>
</cp:coreProperties>
</file>